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59B29" w14:textId="77777777" w:rsidR="00A80357" w:rsidRDefault="00B120C9">
      <w:pPr>
        <w:spacing w:after="40"/>
        <w:jc w:val="right"/>
      </w:pPr>
      <w:r>
        <w:rPr>
          <w:b/>
          <w:bCs/>
          <w:color w:val="000000"/>
          <w:sz w:val="22"/>
          <w:szCs w:val="22"/>
        </w:rPr>
        <w:t>Renovasjonsselskapet for Drammensregionen IKS (</w:t>
      </w:r>
      <w:proofErr w:type="spellStart"/>
      <w:r>
        <w:rPr>
          <w:b/>
          <w:bCs/>
          <w:color w:val="000000"/>
          <w:sz w:val="22"/>
          <w:szCs w:val="22"/>
        </w:rPr>
        <w:t>RfD</w:t>
      </w:r>
      <w:proofErr w:type="spellEnd"/>
      <w:r>
        <w:rPr>
          <w:b/>
          <w:bCs/>
          <w:color w:val="000000"/>
          <w:sz w:val="22"/>
          <w:szCs w:val="22"/>
        </w:rPr>
        <w:t>)</w:t>
      </w:r>
    </w:p>
    <w:p w14:paraId="50B57BD9" w14:textId="77777777" w:rsidR="00A80357" w:rsidRDefault="00B120C9">
      <w:pPr>
        <w:spacing w:before="1200" w:after="120"/>
        <w:jc w:val="center"/>
      </w:pPr>
      <w:r>
        <w:rPr>
          <w:b/>
          <w:bCs/>
          <w:color w:val="000000"/>
          <w:sz w:val="64"/>
          <w:szCs w:val="64"/>
        </w:rPr>
        <w:t>RAMMEAVTALE</w:t>
      </w:r>
    </w:p>
    <w:p w14:paraId="58A199A6" w14:textId="77777777" w:rsidR="00A80357" w:rsidRDefault="00B120C9">
      <w:pPr>
        <w:spacing w:after="80"/>
        <w:jc w:val="center"/>
      </w:pPr>
      <w:r>
        <w:rPr>
          <w:b/>
          <w:bCs/>
          <w:sz w:val="30"/>
          <w:szCs w:val="30"/>
        </w:rPr>
        <w:t>Kontroll og vedlikehold av elektriske anlegg og ventilasjonsanlegg</w:t>
      </w:r>
    </w:p>
    <w:p w14:paraId="4E76922C" w14:textId="77777777" w:rsidR="00A80357" w:rsidRDefault="00B120C9">
      <w:pPr>
        <w:spacing w:after="40"/>
        <w:jc w:val="center"/>
      </w:pPr>
      <w:r>
        <w:rPr>
          <w:color w:val="595959"/>
          <w:sz w:val="24"/>
          <w:szCs w:val="24"/>
        </w:rPr>
        <w:t>Delkontrakt 1 – Kontroll og vedlikehold av elektriske anlegg</w:t>
      </w:r>
    </w:p>
    <w:p w14:paraId="1229D8BF" w14:textId="77777777" w:rsidR="00A80357" w:rsidRDefault="00B120C9">
      <w:pPr>
        <w:spacing w:after="700"/>
        <w:jc w:val="center"/>
      </w:pPr>
      <w:r>
        <w:rPr>
          <w:color w:val="595959"/>
          <w:sz w:val="24"/>
          <w:szCs w:val="24"/>
        </w:rPr>
        <w:t>Delkontrakt 2 – Service og vedlikehold av ventilasjonsanlegg</w:t>
      </w:r>
    </w:p>
    <w:tbl>
      <w:tblPr>
        <w:tblW w:w="9360" w:type="dxa"/>
        <w:tblLayout w:type="fixed"/>
        <w:tblCellMar>
          <w:top w:w="80" w:type="dxa"/>
          <w:left w:w="120" w:type="dxa"/>
          <w:bottom w:w="80" w:type="dxa"/>
          <w:right w:w="120" w:type="dxa"/>
        </w:tblCellMar>
        <w:tblLook w:val="04A0" w:firstRow="1" w:lastRow="0" w:firstColumn="1" w:lastColumn="0" w:noHBand="0" w:noVBand="1"/>
      </w:tblPr>
      <w:tblGrid>
        <w:gridCol w:w="3200"/>
        <w:gridCol w:w="6160"/>
      </w:tblGrid>
      <w:tr w:rsidR="00A80357" w14:paraId="0E018E63"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08D1BD6B" w14:textId="77777777" w:rsidR="00A80357" w:rsidRDefault="00B120C9">
            <w:pPr>
              <w:rPr>
                <w:sz w:val="22"/>
              </w:rPr>
            </w:pPr>
            <w:r>
              <w:rPr>
                <w:b/>
                <w:bCs/>
                <w:sz w:val="22"/>
              </w:rPr>
              <w:t>Oppdragsgiver</w:t>
            </w:r>
          </w:p>
        </w:tc>
        <w:tc>
          <w:tcPr>
            <w:tcW w:w="6159" w:type="dxa"/>
            <w:tcBorders>
              <w:top w:val="single" w:sz="2" w:space="0" w:color="BFBFBF"/>
              <w:left w:val="single" w:sz="2" w:space="0" w:color="BFBFBF"/>
              <w:bottom w:val="single" w:sz="2" w:space="0" w:color="BFBFBF"/>
              <w:right w:val="single" w:sz="2" w:space="0" w:color="BFBFBF"/>
            </w:tcBorders>
          </w:tcPr>
          <w:p w14:paraId="60651BFF" w14:textId="77777777" w:rsidR="00A80357" w:rsidRDefault="00B120C9">
            <w:pPr>
              <w:rPr>
                <w:sz w:val="22"/>
              </w:rPr>
            </w:pPr>
            <w:r>
              <w:rPr>
                <w:sz w:val="22"/>
              </w:rPr>
              <w:t>Renovasjonsselskapet for Drammensregionen IKS (</w:t>
            </w:r>
            <w:proofErr w:type="spellStart"/>
            <w:r>
              <w:rPr>
                <w:sz w:val="22"/>
              </w:rPr>
              <w:t>RfD</w:t>
            </w:r>
            <w:proofErr w:type="spellEnd"/>
            <w:r>
              <w:rPr>
                <w:sz w:val="22"/>
              </w:rPr>
              <w:t>), org.nr. 984 459 947</w:t>
            </w:r>
          </w:p>
        </w:tc>
      </w:tr>
      <w:tr w:rsidR="00A80357" w14:paraId="6356D92B"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4B9048CB" w14:textId="77777777" w:rsidR="00A80357" w:rsidRDefault="00B120C9">
            <w:pPr>
              <w:rPr>
                <w:sz w:val="22"/>
              </w:rPr>
            </w:pPr>
            <w:r>
              <w:rPr>
                <w:b/>
                <w:bCs/>
                <w:sz w:val="22"/>
              </w:rPr>
              <w:t>Leverandør</w:t>
            </w:r>
          </w:p>
        </w:tc>
        <w:tc>
          <w:tcPr>
            <w:tcW w:w="6159" w:type="dxa"/>
            <w:tcBorders>
              <w:top w:val="single" w:sz="2" w:space="0" w:color="BFBFBF"/>
              <w:left w:val="single" w:sz="2" w:space="0" w:color="BFBFBF"/>
              <w:bottom w:val="single" w:sz="2" w:space="0" w:color="BFBFBF"/>
              <w:right w:val="single" w:sz="2" w:space="0" w:color="BFBFBF"/>
            </w:tcBorders>
          </w:tcPr>
          <w:p w14:paraId="5F4CF9D7" w14:textId="77777777" w:rsidR="00A80357" w:rsidRDefault="00B120C9">
            <w:pPr>
              <w:rPr>
                <w:sz w:val="22"/>
              </w:rPr>
            </w:pPr>
            <w:r>
              <w:rPr>
                <w:color w:val="FF0000"/>
                <w:sz w:val="22"/>
              </w:rPr>
              <w:t>(fylles ut ved kontraktsinngåelse)</w:t>
            </w:r>
          </w:p>
        </w:tc>
      </w:tr>
      <w:tr w:rsidR="00A80357" w14:paraId="0F8B8731"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455B4664" w14:textId="77777777" w:rsidR="00A80357" w:rsidRDefault="00B120C9">
            <w:pPr>
              <w:rPr>
                <w:sz w:val="22"/>
              </w:rPr>
            </w:pPr>
            <w:r>
              <w:rPr>
                <w:b/>
                <w:bCs/>
                <w:sz w:val="22"/>
              </w:rPr>
              <w:t>Org.nr. Leverandør</w:t>
            </w:r>
          </w:p>
        </w:tc>
        <w:tc>
          <w:tcPr>
            <w:tcW w:w="6159" w:type="dxa"/>
            <w:tcBorders>
              <w:top w:val="single" w:sz="2" w:space="0" w:color="BFBFBF"/>
              <w:left w:val="single" w:sz="2" w:space="0" w:color="BFBFBF"/>
              <w:bottom w:val="single" w:sz="2" w:space="0" w:color="BFBFBF"/>
              <w:right w:val="single" w:sz="2" w:space="0" w:color="BFBFBF"/>
            </w:tcBorders>
          </w:tcPr>
          <w:p w14:paraId="42AA49ED" w14:textId="77777777" w:rsidR="00A80357" w:rsidRDefault="00B120C9">
            <w:pPr>
              <w:rPr>
                <w:sz w:val="22"/>
              </w:rPr>
            </w:pPr>
            <w:r>
              <w:rPr>
                <w:color w:val="FF0000"/>
                <w:sz w:val="22"/>
              </w:rPr>
              <w:t>(fylles ut ved kontraktsinngåelse)</w:t>
            </w:r>
          </w:p>
        </w:tc>
      </w:tr>
      <w:tr w:rsidR="00A80357" w14:paraId="43E0740F"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5DF6E5F7" w14:textId="77777777" w:rsidR="00A80357" w:rsidRDefault="00B120C9">
            <w:pPr>
              <w:rPr>
                <w:sz w:val="22"/>
              </w:rPr>
            </w:pPr>
            <w:r>
              <w:rPr>
                <w:b/>
                <w:bCs/>
                <w:sz w:val="22"/>
              </w:rPr>
              <w:t>Delkontrakt(er)</w:t>
            </w:r>
          </w:p>
        </w:tc>
        <w:tc>
          <w:tcPr>
            <w:tcW w:w="6159" w:type="dxa"/>
            <w:tcBorders>
              <w:top w:val="single" w:sz="2" w:space="0" w:color="BFBFBF"/>
              <w:left w:val="single" w:sz="2" w:space="0" w:color="BFBFBF"/>
              <w:bottom w:val="single" w:sz="2" w:space="0" w:color="BFBFBF"/>
              <w:right w:val="single" w:sz="2" w:space="0" w:color="BFBFBF"/>
            </w:tcBorders>
          </w:tcPr>
          <w:p w14:paraId="49040CC0" w14:textId="77777777" w:rsidR="00A80357" w:rsidRDefault="00B120C9">
            <w:pPr>
              <w:rPr>
                <w:sz w:val="22"/>
              </w:rPr>
            </w:pPr>
            <w:r>
              <w:rPr>
                <w:sz w:val="22"/>
              </w:rPr>
              <w:t>Delkontrakt 1 [  ]     Delkontrakt 2 [  ]</w:t>
            </w:r>
          </w:p>
        </w:tc>
      </w:tr>
      <w:tr w:rsidR="00A80357" w14:paraId="07D2ACD7"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2AB09928" w14:textId="77777777" w:rsidR="00A80357" w:rsidRDefault="00B120C9">
            <w:pPr>
              <w:rPr>
                <w:sz w:val="22"/>
              </w:rPr>
            </w:pPr>
            <w:r>
              <w:rPr>
                <w:b/>
                <w:bCs/>
                <w:sz w:val="22"/>
              </w:rPr>
              <w:t>Avtaleoppstart</w:t>
            </w:r>
          </w:p>
        </w:tc>
        <w:tc>
          <w:tcPr>
            <w:tcW w:w="6159" w:type="dxa"/>
            <w:tcBorders>
              <w:top w:val="single" w:sz="2" w:space="0" w:color="BFBFBF"/>
              <w:left w:val="single" w:sz="2" w:space="0" w:color="BFBFBF"/>
              <w:bottom w:val="single" w:sz="2" w:space="0" w:color="BFBFBF"/>
              <w:right w:val="single" w:sz="2" w:space="0" w:color="BFBFBF"/>
            </w:tcBorders>
          </w:tcPr>
          <w:p w14:paraId="0E3ACFA6" w14:textId="77777777" w:rsidR="00A80357" w:rsidRDefault="00B120C9">
            <w:pPr>
              <w:rPr>
                <w:sz w:val="22"/>
              </w:rPr>
            </w:pPr>
            <w:r>
              <w:rPr>
                <w:sz w:val="22"/>
              </w:rPr>
              <w:t xml:space="preserve">1. januar 2027 </w:t>
            </w:r>
          </w:p>
        </w:tc>
      </w:tr>
      <w:tr w:rsidR="00A80357" w14:paraId="5FEFD2DF"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1E4F7F49" w14:textId="77777777" w:rsidR="00A80357" w:rsidRDefault="00B120C9">
            <w:pPr>
              <w:rPr>
                <w:sz w:val="22"/>
              </w:rPr>
            </w:pPr>
            <w:r>
              <w:rPr>
                <w:b/>
                <w:bCs/>
                <w:sz w:val="22"/>
              </w:rPr>
              <w:t>Oppdragsgivers kontaktperson</w:t>
            </w:r>
          </w:p>
        </w:tc>
        <w:tc>
          <w:tcPr>
            <w:tcW w:w="6159" w:type="dxa"/>
            <w:tcBorders>
              <w:top w:val="single" w:sz="2" w:space="0" w:color="BFBFBF"/>
              <w:left w:val="single" w:sz="2" w:space="0" w:color="BFBFBF"/>
              <w:bottom w:val="single" w:sz="2" w:space="0" w:color="BFBFBF"/>
              <w:right w:val="single" w:sz="2" w:space="0" w:color="BFBFBF"/>
            </w:tcBorders>
          </w:tcPr>
          <w:p w14:paraId="51CA5FDE" w14:textId="77777777" w:rsidR="00A80357" w:rsidRDefault="00B120C9">
            <w:pPr>
              <w:rPr>
                <w:sz w:val="22"/>
              </w:rPr>
            </w:pPr>
            <w:r>
              <w:rPr>
                <w:color w:val="FF0000"/>
                <w:sz w:val="22"/>
              </w:rPr>
              <w:t>(fylles ut ved kontraktsinngåelse)</w:t>
            </w:r>
          </w:p>
        </w:tc>
      </w:tr>
      <w:tr w:rsidR="00A80357" w14:paraId="48FA4C6F" w14:textId="77777777">
        <w:tc>
          <w:tcPr>
            <w:tcW w:w="3200" w:type="dxa"/>
            <w:tcBorders>
              <w:top w:val="single" w:sz="2" w:space="0" w:color="BFBFBF"/>
              <w:left w:val="single" w:sz="2" w:space="0" w:color="BFBFBF"/>
              <w:bottom w:val="single" w:sz="2" w:space="0" w:color="BFBFBF"/>
              <w:right w:val="single" w:sz="2" w:space="0" w:color="BFBFBF"/>
            </w:tcBorders>
            <w:shd w:val="clear" w:color="auto" w:fill="F2F2F2"/>
          </w:tcPr>
          <w:p w14:paraId="358EB4DF" w14:textId="77777777" w:rsidR="00A80357" w:rsidRDefault="00B120C9">
            <w:pPr>
              <w:rPr>
                <w:sz w:val="22"/>
              </w:rPr>
            </w:pPr>
            <w:r>
              <w:rPr>
                <w:b/>
                <w:bCs/>
                <w:sz w:val="22"/>
              </w:rPr>
              <w:t>Leverandørens kontaktperson</w:t>
            </w:r>
          </w:p>
        </w:tc>
        <w:tc>
          <w:tcPr>
            <w:tcW w:w="6159" w:type="dxa"/>
            <w:tcBorders>
              <w:top w:val="single" w:sz="2" w:space="0" w:color="BFBFBF"/>
              <w:left w:val="single" w:sz="2" w:space="0" w:color="BFBFBF"/>
              <w:bottom w:val="single" w:sz="2" w:space="0" w:color="BFBFBF"/>
              <w:right w:val="single" w:sz="2" w:space="0" w:color="BFBFBF"/>
            </w:tcBorders>
          </w:tcPr>
          <w:p w14:paraId="68ED2A7A" w14:textId="77777777" w:rsidR="00A80357" w:rsidRDefault="00B120C9">
            <w:pPr>
              <w:rPr>
                <w:sz w:val="22"/>
              </w:rPr>
            </w:pPr>
            <w:r>
              <w:rPr>
                <w:color w:val="FF0000"/>
                <w:sz w:val="22"/>
              </w:rPr>
              <w:t>(fylles ut ved kontraktsinngåelse)</w:t>
            </w:r>
          </w:p>
        </w:tc>
      </w:tr>
    </w:tbl>
    <w:p w14:paraId="672A6659" w14:textId="77777777" w:rsidR="00A80357" w:rsidRDefault="00B120C9">
      <w:pPr>
        <w:rPr>
          <w:b/>
          <w:bCs/>
          <w:color w:val="000000"/>
          <w:sz w:val="30"/>
          <w:szCs w:val="30"/>
        </w:rPr>
      </w:pPr>
      <w:r>
        <w:br w:type="page"/>
      </w:r>
    </w:p>
    <w:p w14:paraId="4F967538" w14:textId="77777777" w:rsidR="00A80357" w:rsidRDefault="00B120C9">
      <w:pPr>
        <w:pStyle w:val="Overskrift1"/>
        <w:spacing w:before="0"/>
      </w:pPr>
      <w:bookmarkStart w:id="0" w:name="_Toc239232223"/>
      <w:r>
        <w:lastRenderedPageBreak/>
        <w:t>Om dette dokumentet</w:t>
      </w:r>
      <w:bookmarkEnd w:id="0"/>
    </w:p>
    <w:p w14:paraId="522BB0F0" w14:textId="77777777" w:rsidR="00A80357" w:rsidRDefault="00B120C9">
      <w:pPr>
        <w:spacing w:after="120" w:line="276" w:lineRule="auto"/>
        <w:jc w:val="both"/>
        <w:rPr>
          <w:sz w:val="22"/>
        </w:rPr>
      </w:pPr>
      <w:r>
        <w:rPr>
          <w:sz w:val="22"/>
        </w:rPr>
        <w:t>Dokumentet legges ved konkurransegrunnlaget og fylles ut med valgt Leverandør etter at konkurransen er gjennomført. Anskaffelsen er delt i to delkontrakter, jf. FOA § 19-4. Leverandøren kan tildeles én eller begge delkontraktene. Avtalen består av Del A – felles kontraktsvilkår som gjelder begge delkontrakter, og Del B og Del C med fagspesifikke vilkår for henholdsvis el-kontroll og ventilasjon.</w:t>
      </w:r>
    </w:p>
    <w:p w14:paraId="00684416" w14:textId="77777777" w:rsidR="00A80357" w:rsidRDefault="00B120C9">
      <w:pPr>
        <w:pStyle w:val="Overskrift1"/>
      </w:pPr>
      <w:bookmarkStart w:id="1" w:name="_Toc233804602"/>
      <w:bookmarkStart w:id="2" w:name="_Toc239232224"/>
      <w:r>
        <w:t>Innhold</w:t>
      </w:r>
      <w:bookmarkEnd w:id="1"/>
      <w:bookmarkEnd w:id="2"/>
    </w:p>
    <w:sdt>
      <w:sdtPr>
        <w:id w:val="1246040243"/>
        <w:docPartObj>
          <w:docPartGallery w:val="Table of Contents"/>
          <w:docPartUnique/>
        </w:docPartObj>
      </w:sdtPr>
      <w:sdtContent>
        <w:p w14:paraId="5DC53627" w14:textId="11FF0763" w:rsidR="00F20124" w:rsidRDefault="00B120C9">
          <w:pPr>
            <w:pStyle w:val="INNH1"/>
            <w:tabs>
              <w:tab w:val="right" w:leader="dot" w:pos="9016"/>
            </w:tabs>
            <w:rPr>
              <w:rFonts w:asciiTheme="minorHAnsi" w:eastAsiaTheme="minorEastAsia" w:hAnsiTheme="minorHAnsi" w:cstheme="minorBidi"/>
              <w:noProof/>
              <w:kern w:val="2"/>
              <w:sz w:val="24"/>
              <w:szCs w:val="24"/>
              <w14:ligatures w14:val="standardContextual"/>
            </w:rPr>
          </w:pPr>
          <w:r>
            <w:fldChar w:fldCharType="begin"/>
          </w:r>
          <w:r>
            <w:rPr>
              <w:rStyle w:val="IndexLink"/>
            </w:rPr>
            <w:instrText xml:space="preserve"> TOC \o "1-2" \h</w:instrText>
          </w:r>
          <w:r>
            <w:rPr>
              <w:rStyle w:val="IndexLink"/>
            </w:rPr>
            <w:fldChar w:fldCharType="separate"/>
          </w:r>
          <w:hyperlink w:anchor="_Toc239232223" w:history="1">
            <w:r w:rsidR="00F20124" w:rsidRPr="00B95FEB">
              <w:rPr>
                <w:rStyle w:val="Hyperkobling"/>
                <w:noProof/>
              </w:rPr>
              <w:t>Om dette dokumentet</w:t>
            </w:r>
            <w:r w:rsidR="00F20124">
              <w:rPr>
                <w:noProof/>
              </w:rPr>
              <w:tab/>
            </w:r>
            <w:r w:rsidR="00F20124">
              <w:rPr>
                <w:noProof/>
              </w:rPr>
              <w:fldChar w:fldCharType="begin"/>
            </w:r>
            <w:r w:rsidR="00F20124">
              <w:rPr>
                <w:noProof/>
              </w:rPr>
              <w:instrText xml:space="preserve"> PAGEREF _Toc239232223 \h </w:instrText>
            </w:r>
            <w:r w:rsidR="00F20124">
              <w:rPr>
                <w:noProof/>
              </w:rPr>
            </w:r>
            <w:r w:rsidR="00F20124">
              <w:rPr>
                <w:noProof/>
              </w:rPr>
              <w:fldChar w:fldCharType="separate"/>
            </w:r>
            <w:r w:rsidR="00F20124">
              <w:rPr>
                <w:noProof/>
              </w:rPr>
              <w:t>2</w:t>
            </w:r>
            <w:r w:rsidR="00F20124">
              <w:rPr>
                <w:noProof/>
              </w:rPr>
              <w:fldChar w:fldCharType="end"/>
            </w:r>
          </w:hyperlink>
        </w:p>
        <w:p w14:paraId="71BB6EA6" w14:textId="30D596F1" w:rsidR="00F20124" w:rsidRDefault="00F20124">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9232224" w:history="1">
            <w:r w:rsidRPr="00B95FEB">
              <w:rPr>
                <w:rStyle w:val="Hyperkobling"/>
                <w:noProof/>
              </w:rPr>
              <w:t>Innhold</w:t>
            </w:r>
            <w:r>
              <w:rPr>
                <w:noProof/>
              </w:rPr>
              <w:tab/>
            </w:r>
            <w:r>
              <w:rPr>
                <w:noProof/>
              </w:rPr>
              <w:fldChar w:fldCharType="begin"/>
            </w:r>
            <w:r>
              <w:rPr>
                <w:noProof/>
              </w:rPr>
              <w:instrText xml:space="preserve"> PAGEREF _Toc239232224 \h </w:instrText>
            </w:r>
            <w:r>
              <w:rPr>
                <w:noProof/>
              </w:rPr>
            </w:r>
            <w:r>
              <w:rPr>
                <w:noProof/>
              </w:rPr>
              <w:fldChar w:fldCharType="separate"/>
            </w:r>
            <w:r>
              <w:rPr>
                <w:noProof/>
              </w:rPr>
              <w:t>2</w:t>
            </w:r>
            <w:r>
              <w:rPr>
                <w:noProof/>
              </w:rPr>
              <w:fldChar w:fldCharType="end"/>
            </w:r>
          </w:hyperlink>
        </w:p>
        <w:p w14:paraId="3E90D981" w14:textId="31C6D196" w:rsidR="00F20124" w:rsidRDefault="00F20124">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9232225" w:history="1">
            <w:r w:rsidRPr="00B95FEB">
              <w:rPr>
                <w:rStyle w:val="Hyperkobling"/>
                <w:noProof/>
              </w:rPr>
              <w:t>Del A – Felles kontraktsvilkår</w:t>
            </w:r>
            <w:r>
              <w:rPr>
                <w:noProof/>
              </w:rPr>
              <w:tab/>
            </w:r>
            <w:r>
              <w:rPr>
                <w:noProof/>
              </w:rPr>
              <w:fldChar w:fldCharType="begin"/>
            </w:r>
            <w:r>
              <w:rPr>
                <w:noProof/>
              </w:rPr>
              <w:instrText xml:space="preserve"> PAGEREF _Toc239232225 \h </w:instrText>
            </w:r>
            <w:r>
              <w:rPr>
                <w:noProof/>
              </w:rPr>
            </w:r>
            <w:r>
              <w:rPr>
                <w:noProof/>
              </w:rPr>
              <w:fldChar w:fldCharType="separate"/>
            </w:r>
            <w:r>
              <w:rPr>
                <w:noProof/>
              </w:rPr>
              <w:t>4</w:t>
            </w:r>
            <w:r>
              <w:rPr>
                <w:noProof/>
              </w:rPr>
              <w:fldChar w:fldCharType="end"/>
            </w:r>
          </w:hyperlink>
        </w:p>
        <w:p w14:paraId="55F505CD" w14:textId="0297628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26" w:history="1">
            <w:r w:rsidRPr="00B95FEB">
              <w:rPr>
                <w:rStyle w:val="Hyperkobling"/>
                <w:noProof/>
              </w:rPr>
              <w:t>1. Partene og partenes representanter</w:t>
            </w:r>
            <w:r>
              <w:rPr>
                <w:noProof/>
              </w:rPr>
              <w:tab/>
            </w:r>
            <w:r>
              <w:rPr>
                <w:noProof/>
              </w:rPr>
              <w:fldChar w:fldCharType="begin"/>
            </w:r>
            <w:r>
              <w:rPr>
                <w:noProof/>
              </w:rPr>
              <w:instrText xml:space="preserve"> PAGEREF _Toc239232226 \h </w:instrText>
            </w:r>
            <w:r>
              <w:rPr>
                <w:noProof/>
              </w:rPr>
            </w:r>
            <w:r>
              <w:rPr>
                <w:noProof/>
              </w:rPr>
              <w:fldChar w:fldCharType="separate"/>
            </w:r>
            <w:r>
              <w:rPr>
                <w:noProof/>
              </w:rPr>
              <w:t>4</w:t>
            </w:r>
            <w:r>
              <w:rPr>
                <w:noProof/>
              </w:rPr>
              <w:fldChar w:fldCharType="end"/>
            </w:r>
          </w:hyperlink>
        </w:p>
        <w:p w14:paraId="33EC5E71" w14:textId="1E14D875"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27" w:history="1">
            <w:r w:rsidRPr="00B95FEB">
              <w:rPr>
                <w:rStyle w:val="Hyperkobling"/>
                <w:noProof/>
              </w:rPr>
              <w:t>2. Avtaledokumenter og rangordning</w:t>
            </w:r>
            <w:r>
              <w:rPr>
                <w:noProof/>
              </w:rPr>
              <w:tab/>
            </w:r>
            <w:r>
              <w:rPr>
                <w:noProof/>
              </w:rPr>
              <w:fldChar w:fldCharType="begin"/>
            </w:r>
            <w:r>
              <w:rPr>
                <w:noProof/>
              </w:rPr>
              <w:instrText xml:space="preserve"> PAGEREF _Toc239232227 \h </w:instrText>
            </w:r>
            <w:r>
              <w:rPr>
                <w:noProof/>
              </w:rPr>
            </w:r>
            <w:r>
              <w:rPr>
                <w:noProof/>
              </w:rPr>
              <w:fldChar w:fldCharType="separate"/>
            </w:r>
            <w:r>
              <w:rPr>
                <w:noProof/>
              </w:rPr>
              <w:t>4</w:t>
            </w:r>
            <w:r>
              <w:rPr>
                <w:noProof/>
              </w:rPr>
              <w:fldChar w:fldCharType="end"/>
            </w:r>
          </w:hyperlink>
        </w:p>
        <w:p w14:paraId="0DEFEE25" w14:textId="20684479"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28" w:history="1">
            <w:r w:rsidRPr="00B95FEB">
              <w:rPr>
                <w:rStyle w:val="Hyperkobling"/>
                <w:noProof/>
              </w:rPr>
              <w:t>3. Avtalens omfang</w:t>
            </w:r>
            <w:r>
              <w:rPr>
                <w:noProof/>
              </w:rPr>
              <w:tab/>
            </w:r>
            <w:r>
              <w:rPr>
                <w:noProof/>
              </w:rPr>
              <w:fldChar w:fldCharType="begin"/>
            </w:r>
            <w:r>
              <w:rPr>
                <w:noProof/>
              </w:rPr>
              <w:instrText xml:space="preserve"> PAGEREF _Toc239232228 \h </w:instrText>
            </w:r>
            <w:r>
              <w:rPr>
                <w:noProof/>
              </w:rPr>
            </w:r>
            <w:r>
              <w:rPr>
                <w:noProof/>
              </w:rPr>
              <w:fldChar w:fldCharType="separate"/>
            </w:r>
            <w:r>
              <w:rPr>
                <w:noProof/>
              </w:rPr>
              <w:t>4</w:t>
            </w:r>
            <w:r>
              <w:rPr>
                <w:noProof/>
              </w:rPr>
              <w:fldChar w:fldCharType="end"/>
            </w:r>
          </w:hyperlink>
        </w:p>
        <w:p w14:paraId="488FB3CB" w14:textId="31EA7E75"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29" w:history="1">
            <w:r w:rsidRPr="00B95FEB">
              <w:rPr>
                <w:rStyle w:val="Hyperkobling"/>
                <w:noProof/>
              </w:rPr>
              <w:t>4. Avtaleperiode og forlengelse</w:t>
            </w:r>
            <w:r>
              <w:rPr>
                <w:noProof/>
              </w:rPr>
              <w:tab/>
            </w:r>
            <w:r>
              <w:rPr>
                <w:noProof/>
              </w:rPr>
              <w:fldChar w:fldCharType="begin"/>
            </w:r>
            <w:r>
              <w:rPr>
                <w:noProof/>
              </w:rPr>
              <w:instrText xml:space="preserve"> PAGEREF _Toc239232229 \h </w:instrText>
            </w:r>
            <w:r>
              <w:rPr>
                <w:noProof/>
              </w:rPr>
            </w:r>
            <w:r>
              <w:rPr>
                <w:noProof/>
              </w:rPr>
              <w:fldChar w:fldCharType="separate"/>
            </w:r>
            <w:r>
              <w:rPr>
                <w:noProof/>
              </w:rPr>
              <w:t>5</w:t>
            </w:r>
            <w:r>
              <w:rPr>
                <w:noProof/>
              </w:rPr>
              <w:fldChar w:fldCharType="end"/>
            </w:r>
          </w:hyperlink>
        </w:p>
        <w:p w14:paraId="4BF14EFB" w14:textId="4848BB5C"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0" w:history="1">
            <w:r w:rsidRPr="00B95FEB">
              <w:rPr>
                <w:rStyle w:val="Hyperkobling"/>
                <w:noProof/>
              </w:rPr>
              <w:t>5. Bestilling og avrop</w:t>
            </w:r>
            <w:r>
              <w:rPr>
                <w:noProof/>
              </w:rPr>
              <w:tab/>
            </w:r>
            <w:r>
              <w:rPr>
                <w:noProof/>
              </w:rPr>
              <w:fldChar w:fldCharType="begin"/>
            </w:r>
            <w:r>
              <w:rPr>
                <w:noProof/>
              </w:rPr>
              <w:instrText xml:space="preserve"> PAGEREF _Toc239232230 \h </w:instrText>
            </w:r>
            <w:r>
              <w:rPr>
                <w:noProof/>
              </w:rPr>
            </w:r>
            <w:r>
              <w:rPr>
                <w:noProof/>
              </w:rPr>
              <w:fldChar w:fldCharType="separate"/>
            </w:r>
            <w:r>
              <w:rPr>
                <w:noProof/>
              </w:rPr>
              <w:t>5</w:t>
            </w:r>
            <w:r>
              <w:rPr>
                <w:noProof/>
              </w:rPr>
              <w:fldChar w:fldCharType="end"/>
            </w:r>
          </w:hyperlink>
        </w:p>
        <w:p w14:paraId="036FE408" w14:textId="5E6DD98A"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1" w:history="1">
            <w:r w:rsidRPr="00B95FEB">
              <w:rPr>
                <w:rStyle w:val="Hyperkobling"/>
                <w:noProof/>
              </w:rPr>
              <w:t>6. Oppdragsgivers medvirkning</w:t>
            </w:r>
            <w:r>
              <w:rPr>
                <w:noProof/>
              </w:rPr>
              <w:tab/>
            </w:r>
            <w:r>
              <w:rPr>
                <w:noProof/>
              </w:rPr>
              <w:fldChar w:fldCharType="begin"/>
            </w:r>
            <w:r>
              <w:rPr>
                <w:noProof/>
              </w:rPr>
              <w:instrText xml:space="preserve"> PAGEREF _Toc239232231 \h </w:instrText>
            </w:r>
            <w:r>
              <w:rPr>
                <w:noProof/>
              </w:rPr>
            </w:r>
            <w:r>
              <w:rPr>
                <w:noProof/>
              </w:rPr>
              <w:fldChar w:fldCharType="separate"/>
            </w:r>
            <w:r>
              <w:rPr>
                <w:noProof/>
              </w:rPr>
              <w:t>5</w:t>
            </w:r>
            <w:r>
              <w:rPr>
                <w:noProof/>
              </w:rPr>
              <w:fldChar w:fldCharType="end"/>
            </w:r>
          </w:hyperlink>
        </w:p>
        <w:p w14:paraId="768BA925" w14:textId="1612204B"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2" w:history="1">
            <w:r w:rsidRPr="00B95FEB">
              <w:rPr>
                <w:rStyle w:val="Hyperkobling"/>
                <w:noProof/>
              </w:rPr>
              <w:t>7. Priser</w:t>
            </w:r>
            <w:r>
              <w:rPr>
                <w:noProof/>
              </w:rPr>
              <w:tab/>
            </w:r>
            <w:r>
              <w:rPr>
                <w:noProof/>
              </w:rPr>
              <w:fldChar w:fldCharType="begin"/>
            </w:r>
            <w:r>
              <w:rPr>
                <w:noProof/>
              </w:rPr>
              <w:instrText xml:space="preserve"> PAGEREF _Toc239232232 \h </w:instrText>
            </w:r>
            <w:r>
              <w:rPr>
                <w:noProof/>
              </w:rPr>
            </w:r>
            <w:r>
              <w:rPr>
                <w:noProof/>
              </w:rPr>
              <w:fldChar w:fldCharType="separate"/>
            </w:r>
            <w:r>
              <w:rPr>
                <w:noProof/>
              </w:rPr>
              <w:t>5</w:t>
            </w:r>
            <w:r>
              <w:rPr>
                <w:noProof/>
              </w:rPr>
              <w:fldChar w:fldCharType="end"/>
            </w:r>
          </w:hyperlink>
        </w:p>
        <w:p w14:paraId="66E4F104" w14:textId="192D1A2A"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3" w:history="1">
            <w:r w:rsidRPr="00B95FEB">
              <w:rPr>
                <w:rStyle w:val="Hyperkobling"/>
                <w:noProof/>
              </w:rPr>
              <w:t>8. Prisregulering</w:t>
            </w:r>
            <w:r>
              <w:rPr>
                <w:noProof/>
              </w:rPr>
              <w:tab/>
            </w:r>
            <w:r>
              <w:rPr>
                <w:noProof/>
              </w:rPr>
              <w:fldChar w:fldCharType="begin"/>
            </w:r>
            <w:r>
              <w:rPr>
                <w:noProof/>
              </w:rPr>
              <w:instrText xml:space="preserve"> PAGEREF _Toc239232233 \h </w:instrText>
            </w:r>
            <w:r>
              <w:rPr>
                <w:noProof/>
              </w:rPr>
            </w:r>
            <w:r>
              <w:rPr>
                <w:noProof/>
              </w:rPr>
              <w:fldChar w:fldCharType="separate"/>
            </w:r>
            <w:r>
              <w:rPr>
                <w:noProof/>
              </w:rPr>
              <w:t>6</w:t>
            </w:r>
            <w:r>
              <w:rPr>
                <w:noProof/>
              </w:rPr>
              <w:fldChar w:fldCharType="end"/>
            </w:r>
          </w:hyperlink>
        </w:p>
        <w:p w14:paraId="77FF1AF7" w14:textId="3847DA84"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4" w:history="1">
            <w:r w:rsidRPr="00B95FEB">
              <w:rPr>
                <w:rStyle w:val="Hyperkobling"/>
                <w:noProof/>
              </w:rPr>
              <w:t>9. Fakturering og betaling</w:t>
            </w:r>
            <w:r>
              <w:rPr>
                <w:noProof/>
              </w:rPr>
              <w:tab/>
            </w:r>
            <w:r>
              <w:rPr>
                <w:noProof/>
              </w:rPr>
              <w:fldChar w:fldCharType="begin"/>
            </w:r>
            <w:r>
              <w:rPr>
                <w:noProof/>
              </w:rPr>
              <w:instrText xml:space="preserve"> PAGEREF _Toc239232234 \h </w:instrText>
            </w:r>
            <w:r>
              <w:rPr>
                <w:noProof/>
              </w:rPr>
            </w:r>
            <w:r>
              <w:rPr>
                <w:noProof/>
              </w:rPr>
              <w:fldChar w:fldCharType="separate"/>
            </w:r>
            <w:r>
              <w:rPr>
                <w:noProof/>
              </w:rPr>
              <w:t>6</w:t>
            </w:r>
            <w:r>
              <w:rPr>
                <w:noProof/>
              </w:rPr>
              <w:fldChar w:fldCharType="end"/>
            </w:r>
          </w:hyperlink>
        </w:p>
        <w:p w14:paraId="10BA60E2" w14:textId="2CE3CB7A"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5" w:history="1">
            <w:r w:rsidRPr="00B95FEB">
              <w:rPr>
                <w:rStyle w:val="Hyperkobling"/>
                <w:noProof/>
              </w:rPr>
              <w:t>10. Nøkkelpersonell og bemanning</w:t>
            </w:r>
            <w:r>
              <w:rPr>
                <w:noProof/>
              </w:rPr>
              <w:tab/>
            </w:r>
            <w:r>
              <w:rPr>
                <w:noProof/>
              </w:rPr>
              <w:fldChar w:fldCharType="begin"/>
            </w:r>
            <w:r>
              <w:rPr>
                <w:noProof/>
              </w:rPr>
              <w:instrText xml:space="preserve"> PAGEREF _Toc239232235 \h </w:instrText>
            </w:r>
            <w:r>
              <w:rPr>
                <w:noProof/>
              </w:rPr>
            </w:r>
            <w:r>
              <w:rPr>
                <w:noProof/>
              </w:rPr>
              <w:fldChar w:fldCharType="separate"/>
            </w:r>
            <w:r>
              <w:rPr>
                <w:noProof/>
              </w:rPr>
              <w:t>6</w:t>
            </w:r>
            <w:r>
              <w:rPr>
                <w:noProof/>
              </w:rPr>
              <w:fldChar w:fldCharType="end"/>
            </w:r>
          </w:hyperlink>
        </w:p>
        <w:p w14:paraId="592367FC" w14:textId="71E05954"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6" w:history="1">
            <w:r w:rsidRPr="00B95FEB">
              <w:rPr>
                <w:rStyle w:val="Hyperkobling"/>
                <w:noProof/>
              </w:rPr>
              <w:t>11. Underleverandører</w:t>
            </w:r>
            <w:r>
              <w:rPr>
                <w:noProof/>
              </w:rPr>
              <w:tab/>
            </w:r>
            <w:r>
              <w:rPr>
                <w:noProof/>
              </w:rPr>
              <w:fldChar w:fldCharType="begin"/>
            </w:r>
            <w:r>
              <w:rPr>
                <w:noProof/>
              </w:rPr>
              <w:instrText xml:space="preserve"> PAGEREF _Toc239232236 \h </w:instrText>
            </w:r>
            <w:r>
              <w:rPr>
                <w:noProof/>
              </w:rPr>
            </w:r>
            <w:r>
              <w:rPr>
                <w:noProof/>
              </w:rPr>
              <w:fldChar w:fldCharType="separate"/>
            </w:r>
            <w:r>
              <w:rPr>
                <w:noProof/>
              </w:rPr>
              <w:t>6</w:t>
            </w:r>
            <w:r>
              <w:rPr>
                <w:noProof/>
              </w:rPr>
              <w:fldChar w:fldCharType="end"/>
            </w:r>
          </w:hyperlink>
        </w:p>
        <w:p w14:paraId="3E591CFE" w14:textId="2DDE2E45"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7" w:history="1">
            <w:r w:rsidRPr="00B95FEB">
              <w:rPr>
                <w:rStyle w:val="Hyperkobling"/>
                <w:noProof/>
              </w:rPr>
              <w:t>12. HMS</w:t>
            </w:r>
            <w:r>
              <w:rPr>
                <w:noProof/>
              </w:rPr>
              <w:tab/>
            </w:r>
            <w:r>
              <w:rPr>
                <w:noProof/>
              </w:rPr>
              <w:fldChar w:fldCharType="begin"/>
            </w:r>
            <w:r>
              <w:rPr>
                <w:noProof/>
              </w:rPr>
              <w:instrText xml:space="preserve"> PAGEREF _Toc239232237 \h </w:instrText>
            </w:r>
            <w:r>
              <w:rPr>
                <w:noProof/>
              </w:rPr>
            </w:r>
            <w:r>
              <w:rPr>
                <w:noProof/>
              </w:rPr>
              <w:fldChar w:fldCharType="separate"/>
            </w:r>
            <w:r>
              <w:rPr>
                <w:noProof/>
              </w:rPr>
              <w:t>6</w:t>
            </w:r>
            <w:r>
              <w:rPr>
                <w:noProof/>
              </w:rPr>
              <w:fldChar w:fldCharType="end"/>
            </w:r>
          </w:hyperlink>
        </w:p>
        <w:p w14:paraId="7BBA0C12" w14:textId="3EF39D2C"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8" w:history="1">
            <w:r w:rsidRPr="00B95FEB">
              <w:rPr>
                <w:rStyle w:val="Hyperkobling"/>
                <w:noProof/>
              </w:rPr>
              <w:t>13. Sikring og rydding av arbeidssted</w:t>
            </w:r>
            <w:r>
              <w:rPr>
                <w:noProof/>
              </w:rPr>
              <w:tab/>
            </w:r>
            <w:r>
              <w:rPr>
                <w:noProof/>
              </w:rPr>
              <w:fldChar w:fldCharType="begin"/>
            </w:r>
            <w:r>
              <w:rPr>
                <w:noProof/>
              </w:rPr>
              <w:instrText xml:space="preserve"> PAGEREF _Toc239232238 \h </w:instrText>
            </w:r>
            <w:r>
              <w:rPr>
                <w:noProof/>
              </w:rPr>
            </w:r>
            <w:r>
              <w:rPr>
                <w:noProof/>
              </w:rPr>
              <w:fldChar w:fldCharType="separate"/>
            </w:r>
            <w:r>
              <w:rPr>
                <w:noProof/>
              </w:rPr>
              <w:t>7</w:t>
            </w:r>
            <w:r>
              <w:rPr>
                <w:noProof/>
              </w:rPr>
              <w:fldChar w:fldCharType="end"/>
            </w:r>
          </w:hyperlink>
        </w:p>
        <w:p w14:paraId="2B6DF98A" w14:textId="3ED2E698"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39" w:history="1">
            <w:r w:rsidRPr="00B95FEB">
              <w:rPr>
                <w:rStyle w:val="Hyperkobling"/>
                <w:noProof/>
              </w:rPr>
              <w:t>14. Seriøsitet, lønns- og arbeidsvilkår og menneskerettigheter</w:t>
            </w:r>
            <w:r>
              <w:rPr>
                <w:noProof/>
              </w:rPr>
              <w:tab/>
            </w:r>
            <w:r>
              <w:rPr>
                <w:noProof/>
              </w:rPr>
              <w:fldChar w:fldCharType="begin"/>
            </w:r>
            <w:r>
              <w:rPr>
                <w:noProof/>
              </w:rPr>
              <w:instrText xml:space="preserve"> PAGEREF _Toc239232239 \h </w:instrText>
            </w:r>
            <w:r>
              <w:rPr>
                <w:noProof/>
              </w:rPr>
            </w:r>
            <w:r>
              <w:rPr>
                <w:noProof/>
              </w:rPr>
              <w:fldChar w:fldCharType="separate"/>
            </w:r>
            <w:r>
              <w:rPr>
                <w:noProof/>
              </w:rPr>
              <w:t>7</w:t>
            </w:r>
            <w:r>
              <w:rPr>
                <w:noProof/>
              </w:rPr>
              <w:fldChar w:fldCharType="end"/>
            </w:r>
          </w:hyperlink>
        </w:p>
        <w:p w14:paraId="350AE54C" w14:textId="5F9C2307"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0" w:history="1">
            <w:r w:rsidRPr="00B95FEB">
              <w:rPr>
                <w:rStyle w:val="Hyperkobling"/>
                <w:noProof/>
              </w:rPr>
              <w:t>15. Kvalitet, rapportering og dokumentasjon</w:t>
            </w:r>
            <w:r>
              <w:rPr>
                <w:noProof/>
              </w:rPr>
              <w:tab/>
            </w:r>
            <w:r>
              <w:rPr>
                <w:noProof/>
              </w:rPr>
              <w:fldChar w:fldCharType="begin"/>
            </w:r>
            <w:r>
              <w:rPr>
                <w:noProof/>
              </w:rPr>
              <w:instrText xml:space="preserve"> PAGEREF _Toc239232240 \h </w:instrText>
            </w:r>
            <w:r>
              <w:rPr>
                <w:noProof/>
              </w:rPr>
            </w:r>
            <w:r>
              <w:rPr>
                <w:noProof/>
              </w:rPr>
              <w:fldChar w:fldCharType="separate"/>
            </w:r>
            <w:r>
              <w:rPr>
                <w:noProof/>
              </w:rPr>
              <w:t>7</w:t>
            </w:r>
            <w:r>
              <w:rPr>
                <w:noProof/>
              </w:rPr>
              <w:fldChar w:fldCharType="end"/>
            </w:r>
          </w:hyperlink>
        </w:p>
        <w:p w14:paraId="7E0B56FE" w14:textId="7788FE6E"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1" w:history="1">
            <w:r w:rsidRPr="00B95FEB">
              <w:rPr>
                <w:rStyle w:val="Hyperkobling"/>
                <w:noProof/>
              </w:rPr>
              <w:t>16. Statistikk</w:t>
            </w:r>
            <w:r>
              <w:rPr>
                <w:noProof/>
              </w:rPr>
              <w:tab/>
            </w:r>
            <w:r>
              <w:rPr>
                <w:noProof/>
              </w:rPr>
              <w:fldChar w:fldCharType="begin"/>
            </w:r>
            <w:r>
              <w:rPr>
                <w:noProof/>
              </w:rPr>
              <w:instrText xml:space="preserve"> PAGEREF _Toc239232241 \h </w:instrText>
            </w:r>
            <w:r>
              <w:rPr>
                <w:noProof/>
              </w:rPr>
            </w:r>
            <w:r>
              <w:rPr>
                <w:noProof/>
              </w:rPr>
              <w:fldChar w:fldCharType="separate"/>
            </w:r>
            <w:r>
              <w:rPr>
                <w:noProof/>
              </w:rPr>
              <w:t>7</w:t>
            </w:r>
            <w:r>
              <w:rPr>
                <w:noProof/>
              </w:rPr>
              <w:fldChar w:fldCharType="end"/>
            </w:r>
          </w:hyperlink>
        </w:p>
        <w:p w14:paraId="14154BEE" w14:textId="52D11340"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2" w:history="1">
            <w:r w:rsidRPr="00B95FEB">
              <w:rPr>
                <w:rStyle w:val="Hyperkobling"/>
                <w:noProof/>
              </w:rPr>
              <w:t>17. Miljø</w:t>
            </w:r>
            <w:r>
              <w:rPr>
                <w:noProof/>
              </w:rPr>
              <w:tab/>
            </w:r>
            <w:r>
              <w:rPr>
                <w:noProof/>
              </w:rPr>
              <w:fldChar w:fldCharType="begin"/>
            </w:r>
            <w:r>
              <w:rPr>
                <w:noProof/>
              </w:rPr>
              <w:instrText xml:space="preserve"> PAGEREF _Toc239232242 \h </w:instrText>
            </w:r>
            <w:r>
              <w:rPr>
                <w:noProof/>
              </w:rPr>
            </w:r>
            <w:r>
              <w:rPr>
                <w:noProof/>
              </w:rPr>
              <w:fldChar w:fldCharType="separate"/>
            </w:r>
            <w:r>
              <w:rPr>
                <w:noProof/>
              </w:rPr>
              <w:t>8</w:t>
            </w:r>
            <w:r>
              <w:rPr>
                <w:noProof/>
              </w:rPr>
              <w:fldChar w:fldCharType="end"/>
            </w:r>
          </w:hyperlink>
        </w:p>
        <w:p w14:paraId="100EB478" w14:textId="58203A03"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3" w:history="1">
            <w:r w:rsidRPr="00B95FEB">
              <w:rPr>
                <w:rStyle w:val="Hyperkobling"/>
                <w:noProof/>
              </w:rPr>
              <w:t>18. Mislighold, prisavslag og heving</w:t>
            </w:r>
            <w:r>
              <w:rPr>
                <w:noProof/>
              </w:rPr>
              <w:tab/>
            </w:r>
            <w:r>
              <w:rPr>
                <w:noProof/>
              </w:rPr>
              <w:fldChar w:fldCharType="begin"/>
            </w:r>
            <w:r>
              <w:rPr>
                <w:noProof/>
              </w:rPr>
              <w:instrText xml:space="preserve"> PAGEREF _Toc239232243 \h </w:instrText>
            </w:r>
            <w:r>
              <w:rPr>
                <w:noProof/>
              </w:rPr>
            </w:r>
            <w:r>
              <w:rPr>
                <w:noProof/>
              </w:rPr>
              <w:fldChar w:fldCharType="separate"/>
            </w:r>
            <w:r>
              <w:rPr>
                <w:noProof/>
              </w:rPr>
              <w:t>8</w:t>
            </w:r>
            <w:r>
              <w:rPr>
                <w:noProof/>
              </w:rPr>
              <w:fldChar w:fldCharType="end"/>
            </w:r>
          </w:hyperlink>
        </w:p>
        <w:p w14:paraId="1F2E0C41" w14:textId="2EA8516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4" w:history="1">
            <w:r w:rsidRPr="00B95FEB">
              <w:rPr>
                <w:rStyle w:val="Hyperkobling"/>
                <w:noProof/>
              </w:rPr>
              <w:t>19. Forsinkelse og dagmulkt</w:t>
            </w:r>
            <w:r>
              <w:rPr>
                <w:noProof/>
              </w:rPr>
              <w:tab/>
            </w:r>
            <w:r>
              <w:rPr>
                <w:noProof/>
              </w:rPr>
              <w:fldChar w:fldCharType="begin"/>
            </w:r>
            <w:r>
              <w:rPr>
                <w:noProof/>
              </w:rPr>
              <w:instrText xml:space="preserve"> PAGEREF _Toc239232244 \h </w:instrText>
            </w:r>
            <w:r>
              <w:rPr>
                <w:noProof/>
              </w:rPr>
            </w:r>
            <w:r>
              <w:rPr>
                <w:noProof/>
              </w:rPr>
              <w:fldChar w:fldCharType="separate"/>
            </w:r>
            <w:r>
              <w:rPr>
                <w:noProof/>
              </w:rPr>
              <w:t>8</w:t>
            </w:r>
            <w:r>
              <w:rPr>
                <w:noProof/>
              </w:rPr>
              <w:fldChar w:fldCharType="end"/>
            </w:r>
          </w:hyperlink>
        </w:p>
        <w:p w14:paraId="4498D6FB" w14:textId="56BB22B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5" w:history="1">
            <w:r w:rsidRPr="00B95FEB">
              <w:rPr>
                <w:rStyle w:val="Hyperkobling"/>
                <w:noProof/>
              </w:rPr>
              <w:t>20. Ansvar og forsikring</w:t>
            </w:r>
            <w:r>
              <w:rPr>
                <w:noProof/>
              </w:rPr>
              <w:tab/>
            </w:r>
            <w:r>
              <w:rPr>
                <w:noProof/>
              </w:rPr>
              <w:fldChar w:fldCharType="begin"/>
            </w:r>
            <w:r>
              <w:rPr>
                <w:noProof/>
              </w:rPr>
              <w:instrText xml:space="preserve"> PAGEREF _Toc239232245 \h </w:instrText>
            </w:r>
            <w:r>
              <w:rPr>
                <w:noProof/>
              </w:rPr>
            </w:r>
            <w:r>
              <w:rPr>
                <w:noProof/>
              </w:rPr>
              <w:fldChar w:fldCharType="separate"/>
            </w:r>
            <w:r>
              <w:rPr>
                <w:noProof/>
              </w:rPr>
              <w:t>9</w:t>
            </w:r>
            <w:r>
              <w:rPr>
                <w:noProof/>
              </w:rPr>
              <w:fldChar w:fldCharType="end"/>
            </w:r>
          </w:hyperlink>
        </w:p>
        <w:p w14:paraId="367C2BF5" w14:textId="6FCD271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6" w:history="1">
            <w:r w:rsidRPr="00B95FEB">
              <w:rPr>
                <w:rStyle w:val="Hyperkobling"/>
                <w:noProof/>
              </w:rPr>
              <w:t>21. Taushetsplikt og personvern</w:t>
            </w:r>
            <w:r>
              <w:rPr>
                <w:noProof/>
              </w:rPr>
              <w:tab/>
            </w:r>
            <w:r>
              <w:rPr>
                <w:noProof/>
              </w:rPr>
              <w:fldChar w:fldCharType="begin"/>
            </w:r>
            <w:r>
              <w:rPr>
                <w:noProof/>
              </w:rPr>
              <w:instrText xml:space="preserve"> PAGEREF _Toc239232246 \h </w:instrText>
            </w:r>
            <w:r>
              <w:rPr>
                <w:noProof/>
              </w:rPr>
            </w:r>
            <w:r>
              <w:rPr>
                <w:noProof/>
              </w:rPr>
              <w:fldChar w:fldCharType="separate"/>
            </w:r>
            <w:r>
              <w:rPr>
                <w:noProof/>
              </w:rPr>
              <w:t>9</w:t>
            </w:r>
            <w:r>
              <w:rPr>
                <w:noProof/>
              </w:rPr>
              <w:fldChar w:fldCharType="end"/>
            </w:r>
          </w:hyperlink>
        </w:p>
        <w:p w14:paraId="54AF2880" w14:textId="130F1118"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7" w:history="1">
            <w:r w:rsidRPr="00B95FEB">
              <w:rPr>
                <w:rStyle w:val="Hyperkobling"/>
                <w:noProof/>
              </w:rPr>
              <w:t>22. Overdragelse</w:t>
            </w:r>
            <w:r>
              <w:rPr>
                <w:noProof/>
              </w:rPr>
              <w:tab/>
            </w:r>
            <w:r>
              <w:rPr>
                <w:noProof/>
              </w:rPr>
              <w:fldChar w:fldCharType="begin"/>
            </w:r>
            <w:r>
              <w:rPr>
                <w:noProof/>
              </w:rPr>
              <w:instrText xml:space="preserve"> PAGEREF _Toc239232247 \h </w:instrText>
            </w:r>
            <w:r>
              <w:rPr>
                <w:noProof/>
              </w:rPr>
            </w:r>
            <w:r>
              <w:rPr>
                <w:noProof/>
              </w:rPr>
              <w:fldChar w:fldCharType="separate"/>
            </w:r>
            <w:r>
              <w:rPr>
                <w:noProof/>
              </w:rPr>
              <w:t>9</w:t>
            </w:r>
            <w:r>
              <w:rPr>
                <w:noProof/>
              </w:rPr>
              <w:fldChar w:fldCharType="end"/>
            </w:r>
          </w:hyperlink>
        </w:p>
        <w:p w14:paraId="5EB18FD0" w14:textId="1F86F1E6"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8" w:history="1">
            <w:r w:rsidRPr="00B95FEB">
              <w:rPr>
                <w:rStyle w:val="Hyperkobling"/>
                <w:noProof/>
              </w:rPr>
              <w:t>23. Oppsigelse</w:t>
            </w:r>
            <w:r>
              <w:rPr>
                <w:noProof/>
              </w:rPr>
              <w:tab/>
            </w:r>
            <w:r>
              <w:rPr>
                <w:noProof/>
              </w:rPr>
              <w:fldChar w:fldCharType="begin"/>
            </w:r>
            <w:r>
              <w:rPr>
                <w:noProof/>
              </w:rPr>
              <w:instrText xml:space="preserve"> PAGEREF _Toc239232248 \h </w:instrText>
            </w:r>
            <w:r>
              <w:rPr>
                <w:noProof/>
              </w:rPr>
            </w:r>
            <w:r>
              <w:rPr>
                <w:noProof/>
              </w:rPr>
              <w:fldChar w:fldCharType="separate"/>
            </w:r>
            <w:r>
              <w:rPr>
                <w:noProof/>
              </w:rPr>
              <w:t>9</w:t>
            </w:r>
            <w:r>
              <w:rPr>
                <w:noProof/>
              </w:rPr>
              <w:fldChar w:fldCharType="end"/>
            </w:r>
          </w:hyperlink>
        </w:p>
        <w:p w14:paraId="5CE70C2E" w14:textId="30440519"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49" w:history="1">
            <w:r w:rsidRPr="00B95FEB">
              <w:rPr>
                <w:rStyle w:val="Hyperkobling"/>
                <w:noProof/>
              </w:rPr>
              <w:t>24. Delvis oppsigelse</w:t>
            </w:r>
            <w:r>
              <w:rPr>
                <w:noProof/>
              </w:rPr>
              <w:tab/>
            </w:r>
            <w:r>
              <w:rPr>
                <w:noProof/>
              </w:rPr>
              <w:fldChar w:fldCharType="begin"/>
            </w:r>
            <w:r>
              <w:rPr>
                <w:noProof/>
              </w:rPr>
              <w:instrText xml:space="preserve"> PAGEREF _Toc239232249 \h </w:instrText>
            </w:r>
            <w:r>
              <w:rPr>
                <w:noProof/>
              </w:rPr>
            </w:r>
            <w:r>
              <w:rPr>
                <w:noProof/>
              </w:rPr>
              <w:fldChar w:fldCharType="separate"/>
            </w:r>
            <w:r>
              <w:rPr>
                <w:noProof/>
              </w:rPr>
              <w:t>9</w:t>
            </w:r>
            <w:r>
              <w:rPr>
                <w:noProof/>
              </w:rPr>
              <w:fldChar w:fldCharType="end"/>
            </w:r>
          </w:hyperlink>
        </w:p>
        <w:p w14:paraId="26CB36F3" w14:textId="3E537ABE"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0" w:history="1">
            <w:r w:rsidRPr="00B95FEB">
              <w:rPr>
                <w:rStyle w:val="Hyperkobling"/>
                <w:noProof/>
              </w:rPr>
              <w:t>25. Force majeure</w:t>
            </w:r>
            <w:r>
              <w:rPr>
                <w:noProof/>
              </w:rPr>
              <w:tab/>
            </w:r>
            <w:r>
              <w:rPr>
                <w:noProof/>
              </w:rPr>
              <w:fldChar w:fldCharType="begin"/>
            </w:r>
            <w:r>
              <w:rPr>
                <w:noProof/>
              </w:rPr>
              <w:instrText xml:space="preserve"> PAGEREF _Toc239232250 \h </w:instrText>
            </w:r>
            <w:r>
              <w:rPr>
                <w:noProof/>
              </w:rPr>
            </w:r>
            <w:r>
              <w:rPr>
                <w:noProof/>
              </w:rPr>
              <w:fldChar w:fldCharType="separate"/>
            </w:r>
            <w:r>
              <w:rPr>
                <w:noProof/>
              </w:rPr>
              <w:t>9</w:t>
            </w:r>
            <w:r>
              <w:rPr>
                <w:noProof/>
              </w:rPr>
              <w:fldChar w:fldCharType="end"/>
            </w:r>
          </w:hyperlink>
        </w:p>
        <w:p w14:paraId="5D07D3E1" w14:textId="336C5346"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1" w:history="1">
            <w:r w:rsidRPr="00B95FEB">
              <w:rPr>
                <w:rStyle w:val="Hyperkobling"/>
                <w:noProof/>
              </w:rPr>
              <w:t>26. Restriktive tiltak – russisk involvering</w:t>
            </w:r>
            <w:r>
              <w:rPr>
                <w:noProof/>
              </w:rPr>
              <w:tab/>
            </w:r>
            <w:r>
              <w:rPr>
                <w:noProof/>
              </w:rPr>
              <w:fldChar w:fldCharType="begin"/>
            </w:r>
            <w:r>
              <w:rPr>
                <w:noProof/>
              </w:rPr>
              <w:instrText xml:space="preserve"> PAGEREF _Toc239232251 \h </w:instrText>
            </w:r>
            <w:r>
              <w:rPr>
                <w:noProof/>
              </w:rPr>
            </w:r>
            <w:r>
              <w:rPr>
                <w:noProof/>
              </w:rPr>
              <w:fldChar w:fldCharType="separate"/>
            </w:r>
            <w:r>
              <w:rPr>
                <w:noProof/>
              </w:rPr>
              <w:t>9</w:t>
            </w:r>
            <w:r>
              <w:rPr>
                <w:noProof/>
              </w:rPr>
              <w:fldChar w:fldCharType="end"/>
            </w:r>
          </w:hyperlink>
        </w:p>
        <w:p w14:paraId="10584325" w14:textId="30908613"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2" w:history="1">
            <w:r w:rsidRPr="00B95FEB">
              <w:rPr>
                <w:rStyle w:val="Hyperkobling"/>
                <w:noProof/>
              </w:rPr>
              <w:t>27. Tvister og lovvalg</w:t>
            </w:r>
            <w:r>
              <w:rPr>
                <w:noProof/>
              </w:rPr>
              <w:tab/>
            </w:r>
            <w:r>
              <w:rPr>
                <w:noProof/>
              </w:rPr>
              <w:fldChar w:fldCharType="begin"/>
            </w:r>
            <w:r>
              <w:rPr>
                <w:noProof/>
              </w:rPr>
              <w:instrText xml:space="preserve"> PAGEREF _Toc239232252 \h </w:instrText>
            </w:r>
            <w:r>
              <w:rPr>
                <w:noProof/>
              </w:rPr>
            </w:r>
            <w:r>
              <w:rPr>
                <w:noProof/>
              </w:rPr>
              <w:fldChar w:fldCharType="separate"/>
            </w:r>
            <w:r>
              <w:rPr>
                <w:noProof/>
              </w:rPr>
              <w:t>10</w:t>
            </w:r>
            <w:r>
              <w:rPr>
                <w:noProof/>
              </w:rPr>
              <w:fldChar w:fldCharType="end"/>
            </w:r>
          </w:hyperlink>
        </w:p>
        <w:p w14:paraId="2514A534" w14:textId="117C9889"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3" w:history="1">
            <w:r w:rsidRPr="00B95FEB">
              <w:rPr>
                <w:rStyle w:val="Hyperkobling"/>
                <w:noProof/>
              </w:rPr>
              <w:t>28. Underskrift</w:t>
            </w:r>
            <w:r>
              <w:rPr>
                <w:noProof/>
              </w:rPr>
              <w:tab/>
            </w:r>
            <w:r>
              <w:rPr>
                <w:noProof/>
              </w:rPr>
              <w:fldChar w:fldCharType="begin"/>
            </w:r>
            <w:r>
              <w:rPr>
                <w:noProof/>
              </w:rPr>
              <w:instrText xml:space="preserve"> PAGEREF _Toc239232253 \h </w:instrText>
            </w:r>
            <w:r>
              <w:rPr>
                <w:noProof/>
              </w:rPr>
            </w:r>
            <w:r>
              <w:rPr>
                <w:noProof/>
              </w:rPr>
              <w:fldChar w:fldCharType="separate"/>
            </w:r>
            <w:r>
              <w:rPr>
                <w:noProof/>
              </w:rPr>
              <w:t>10</w:t>
            </w:r>
            <w:r>
              <w:rPr>
                <w:noProof/>
              </w:rPr>
              <w:fldChar w:fldCharType="end"/>
            </w:r>
          </w:hyperlink>
        </w:p>
        <w:p w14:paraId="24128FAA" w14:textId="06BC099E" w:rsidR="00F20124" w:rsidRDefault="00F20124">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9232254" w:history="1">
            <w:r w:rsidRPr="00B95FEB">
              <w:rPr>
                <w:rStyle w:val="Hyperkobling"/>
                <w:noProof/>
              </w:rPr>
              <w:t>Del B – Fagspesifikke vilkår: El-kontroll og termografering (Delkontrakt 1)</w:t>
            </w:r>
            <w:r>
              <w:rPr>
                <w:noProof/>
              </w:rPr>
              <w:tab/>
            </w:r>
            <w:r>
              <w:rPr>
                <w:noProof/>
              </w:rPr>
              <w:fldChar w:fldCharType="begin"/>
            </w:r>
            <w:r>
              <w:rPr>
                <w:noProof/>
              </w:rPr>
              <w:instrText xml:space="preserve"> PAGEREF _Toc239232254 \h </w:instrText>
            </w:r>
            <w:r>
              <w:rPr>
                <w:noProof/>
              </w:rPr>
            </w:r>
            <w:r>
              <w:rPr>
                <w:noProof/>
              </w:rPr>
              <w:fldChar w:fldCharType="separate"/>
            </w:r>
            <w:r>
              <w:rPr>
                <w:noProof/>
              </w:rPr>
              <w:t>10</w:t>
            </w:r>
            <w:r>
              <w:rPr>
                <w:noProof/>
              </w:rPr>
              <w:fldChar w:fldCharType="end"/>
            </w:r>
          </w:hyperlink>
        </w:p>
        <w:p w14:paraId="771E2314" w14:textId="338DF5C9"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5" w:history="1">
            <w:r w:rsidRPr="00B95FEB">
              <w:rPr>
                <w:rStyle w:val="Hyperkobling"/>
                <w:noProof/>
              </w:rPr>
              <w:t>B.1 Tjenesteomfang</w:t>
            </w:r>
            <w:r>
              <w:rPr>
                <w:noProof/>
              </w:rPr>
              <w:tab/>
            </w:r>
            <w:r>
              <w:rPr>
                <w:noProof/>
              </w:rPr>
              <w:fldChar w:fldCharType="begin"/>
            </w:r>
            <w:r>
              <w:rPr>
                <w:noProof/>
              </w:rPr>
              <w:instrText xml:space="preserve"> PAGEREF _Toc239232255 \h </w:instrText>
            </w:r>
            <w:r>
              <w:rPr>
                <w:noProof/>
              </w:rPr>
            </w:r>
            <w:r>
              <w:rPr>
                <w:noProof/>
              </w:rPr>
              <w:fldChar w:fldCharType="separate"/>
            </w:r>
            <w:r>
              <w:rPr>
                <w:noProof/>
              </w:rPr>
              <w:t>10</w:t>
            </w:r>
            <w:r>
              <w:rPr>
                <w:noProof/>
              </w:rPr>
              <w:fldChar w:fldCharType="end"/>
            </w:r>
          </w:hyperlink>
        </w:p>
        <w:p w14:paraId="5A34AA8E" w14:textId="6D15C86C"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6" w:history="1">
            <w:r w:rsidRPr="00B95FEB">
              <w:rPr>
                <w:rStyle w:val="Hyperkobling"/>
                <w:noProof/>
              </w:rPr>
              <w:t>B.2 Frekvens</w:t>
            </w:r>
            <w:r>
              <w:rPr>
                <w:noProof/>
              </w:rPr>
              <w:tab/>
            </w:r>
            <w:r>
              <w:rPr>
                <w:noProof/>
              </w:rPr>
              <w:fldChar w:fldCharType="begin"/>
            </w:r>
            <w:r>
              <w:rPr>
                <w:noProof/>
              </w:rPr>
              <w:instrText xml:space="preserve"> PAGEREF _Toc239232256 \h </w:instrText>
            </w:r>
            <w:r>
              <w:rPr>
                <w:noProof/>
              </w:rPr>
            </w:r>
            <w:r>
              <w:rPr>
                <w:noProof/>
              </w:rPr>
              <w:fldChar w:fldCharType="separate"/>
            </w:r>
            <w:r>
              <w:rPr>
                <w:noProof/>
              </w:rPr>
              <w:t>10</w:t>
            </w:r>
            <w:r>
              <w:rPr>
                <w:noProof/>
              </w:rPr>
              <w:fldChar w:fldCharType="end"/>
            </w:r>
          </w:hyperlink>
        </w:p>
        <w:p w14:paraId="317FDFD4" w14:textId="37942D90"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7" w:history="1">
            <w:r w:rsidRPr="00B95FEB">
              <w:rPr>
                <w:rStyle w:val="Hyperkobling"/>
                <w:noProof/>
              </w:rPr>
              <w:t>B.3 Kompetanse og godkjenning</w:t>
            </w:r>
            <w:r>
              <w:rPr>
                <w:noProof/>
              </w:rPr>
              <w:tab/>
            </w:r>
            <w:r>
              <w:rPr>
                <w:noProof/>
              </w:rPr>
              <w:fldChar w:fldCharType="begin"/>
            </w:r>
            <w:r>
              <w:rPr>
                <w:noProof/>
              </w:rPr>
              <w:instrText xml:space="preserve"> PAGEREF _Toc239232257 \h </w:instrText>
            </w:r>
            <w:r>
              <w:rPr>
                <w:noProof/>
              </w:rPr>
            </w:r>
            <w:r>
              <w:rPr>
                <w:noProof/>
              </w:rPr>
              <w:fldChar w:fldCharType="separate"/>
            </w:r>
            <w:r>
              <w:rPr>
                <w:noProof/>
              </w:rPr>
              <w:t>10</w:t>
            </w:r>
            <w:r>
              <w:rPr>
                <w:noProof/>
              </w:rPr>
              <w:fldChar w:fldCharType="end"/>
            </w:r>
          </w:hyperlink>
        </w:p>
        <w:p w14:paraId="11BAA47B" w14:textId="2D48428D"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8" w:history="1">
            <w:r w:rsidRPr="00B95FEB">
              <w:rPr>
                <w:rStyle w:val="Hyperkobling"/>
                <w:noProof/>
              </w:rPr>
              <w:t>B.4 Responstid og beredskap</w:t>
            </w:r>
            <w:r>
              <w:rPr>
                <w:noProof/>
              </w:rPr>
              <w:tab/>
            </w:r>
            <w:r>
              <w:rPr>
                <w:noProof/>
              </w:rPr>
              <w:fldChar w:fldCharType="begin"/>
            </w:r>
            <w:r>
              <w:rPr>
                <w:noProof/>
              </w:rPr>
              <w:instrText xml:space="preserve"> PAGEREF _Toc239232258 \h </w:instrText>
            </w:r>
            <w:r>
              <w:rPr>
                <w:noProof/>
              </w:rPr>
            </w:r>
            <w:r>
              <w:rPr>
                <w:noProof/>
              </w:rPr>
              <w:fldChar w:fldCharType="separate"/>
            </w:r>
            <w:r>
              <w:rPr>
                <w:noProof/>
              </w:rPr>
              <w:t>10</w:t>
            </w:r>
            <w:r>
              <w:rPr>
                <w:noProof/>
              </w:rPr>
              <w:fldChar w:fldCharType="end"/>
            </w:r>
          </w:hyperlink>
        </w:p>
        <w:p w14:paraId="4044BBB4" w14:textId="228761DF"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59" w:history="1">
            <w:r w:rsidRPr="00B95FEB">
              <w:rPr>
                <w:rStyle w:val="Hyperkobling"/>
                <w:noProof/>
              </w:rPr>
              <w:t>B.5 Halogenfritt elektromateriell</w:t>
            </w:r>
            <w:r>
              <w:rPr>
                <w:noProof/>
              </w:rPr>
              <w:tab/>
            </w:r>
            <w:r>
              <w:rPr>
                <w:noProof/>
              </w:rPr>
              <w:fldChar w:fldCharType="begin"/>
            </w:r>
            <w:r>
              <w:rPr>
                <w:noProof/>
              </w:rPr>
              <w:instrText xml:space="preserve"> PAGEREF _Toc239232259 \h </w:instrText>
            </w:r>
            <w:r>
              <w:rPr>
                <w:noProof/>
              </w:rPr>
            </w:r>
            <w:r>
              <w:rPr>
                <w:noProof/>
              </w:rPr>
              <w:fldChar w:fldCharType="separate"/>
            </w:r>
            <w:r>
              <w:rPr>
                <w:noProof/>
              </w:rPr>
              <w:t>10</w:t>
            </w:r>
            <w:r>
              <w:rPr>
                <w:noProof/>
              </w:rPr>
              <w:fldChar w:fldCharType="end"/>
            </w:r>
          </w:hyperlink>
        </w:p>
        <w:p w14:paraId="27E1CB00" w14:textId="43534407" w:rsidR="00F20124" w:rsidRDefault="00F20124">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9232260" w:history="1">
            <w:r w:rsidRPr="00B95FEB">
              <w:rPr>
                <w:rStyle w:val="Hyperkobling"/>
                <w:noProof/>
              </w:rPr>
              <w:t>Del C – Fagspesifikke vilkår: Ventilasjon, kjøling og F-gass (Delkontrakt 2)</w:t>
            </w:r>
            <w:r>
              <w:rPr>
                <w:noProof/>
              </w:rPr>
              <w:tab/>
            </w:r>
            <w:r>
              <w:rPr>
                <w:noProof/>
              </w:rPr>
              <w:fldChar w:fldCharType="begin"/>
            </w:r>
            <w:r>
              <w:rPr>
                <w:noProof/>
              </w:rPr>
              <w:instrText xml:space="preserve"> PAGEREF _Toc239232260 \h </w:instrText>
            </w:r>
            <w:r>
              <w:rPr>
                <w:noProof/>
              </w:rPr>
            </w:r>
            <w:r>
              <w:rPr>
                <w:noProof/>
              </w:rPr>
              <w:fldChar w:fldCharType="separate"/>
            </w:r>
            <w:r>
              <w:rPr>
                <w:noProof/>
              </w:rPr>
              <w:t>12</w:t>
            </w:r>
            <w:r>
              <w:rPr>
                <w:noProof/>
              </w:rPr>
              <w:fldChar w:fldCharType="end"/>
            </w:r>
          </w:hyperlink>
        </w:p>
        <w:p w14:paraId="1C3573FA" w14:textId="10EBF2C2"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1" w:history="1">
            <w:r w:rsidRPr="00B95FEB">
              <w:rPr>
                <w:rStyle w:val="Hyperkobling"/>
                <w:noProof/>
              </w:rPr>
              <w:t>C.1 Tjenesteomfang</w:t>
            </w:r>
            <w:r>
              <w:rPr>
                <w:noProof/>
              </w:rPr>
              <w:tab/>
            </w:r>
            <w:r>
              <w:rPr>
                <w:noProof/>
              </w:rPr>
              <w:fldChar w:fldCharType="begin"/>
            </w:r>
            <w:r>
              <w:rPr>
                <w:noProof/>
              </w:rPr>
              <w:instrText xml:space="preserve"> PAGEREF _Toc239232261 \h </w:instrText>
            </w:r>
            <w:r>
              <w:rPr>
                <w:noProof/>
              </w:rPr>
            </w:r>
            <w:r>
              <w:rPr>
                <w:noProof/>
              </w:rPr>
              <w:fldChar w:fldCharType="separate"/>
            </w:r>
            <w:r>
              <w:rPr>
                <w:noProof/>
              </w:rPr>
              <w:t>12</w:t>
            </w:r>
            <w:r>
              <w:rPr>
                <w:noProof/>
              </w:rPr>
              <w:fldChar w:fldCharType="end"/>
            </w:r>
          </w:hyperlink>
        </w:p>
        <w:p w14:paraId="49AF0168" w14:textId="38C2D01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2" w:history="1">
            <w:r w:rsidRPr="00B95FEB">
              <w:rPr>
                <w:rStyle w:val="Hyperkobling"/>
                <w:noProof/>
              </w:rPr>
              <w:t>C.2 Frekvens</w:t>
            </w:r>
            <w:r>
              <w:rPr>
                <w:noProof/>
              </w:rPr>
              <w:tab/>
            </w:r>
            <w:r>
              <w:rPr>
                <w:noProof/>
              </w:rPr>
              <w:fldChar w:fldCharType="begin"/>
            </w:r>
            <w:r>
              <w:rPr>
                <w:noProof/>
              </w:rPr>
              <w:instrText xml:space="preserve"> PAGEREF _Toc239232262 \h </w:instrText>
            </w:r>
            <w:r>
              <w:rPr>
                <w:noProof/>
              </w:rPr>
            </w:r>
            <w:r>
              <w:rPr>
                <w:noProof/>
              </w:rPr>
              <w:fldChar w:fldCharType="separate"/>
            </w:r>
            <w:r>
              <w:rPr>
                <w:noProof/>
              </w:rPr>
              <w:t>12</w:t>
            </w:r>
            <w:r>
              <w:rPr>
                <w:noProof/>
              </w:rPr>
              <w:fldChar w:fldCharType="end"/>
            </w:r>
          </w:hyperlink>
        </w:p>
        <w:p w14:paraId="59D5C67A" w14:textId="4D9985C3"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3" w:history="1">
            <w:r w:rsidRPr="00B95FEB">
              <w:rPr>
                <w:rStyle w:val="Hyperkobling"/>
                <w:noProof/>
              </w:rPr>
              <w:t>C.3 Kompetanse og F-gass</w:t>
            </w:r>
            <w:r>
              <w:rPr>
                <w:noProof/>
              </w:rPr>
              <w:tab/>
            </w:r>
            <w:r>
              <w:rPr>
                <w:noProof/>
              </w:rPr>
              <w:fldChar w:fldCharType="begin"/>
            </w:r>
            <w:r>
              <w:rPr>
                <w:noProof/>
              </w:rPr>
              <w:instrText xml:space="preserve"> PAGEREF _Toc239232263 \h </w:instrText>
            </w:r>
            <w:r>
              <w:rPr>
                <w:noProof/>
              </w:rPr>
            </w:r>
            <w:r>
              <w:rPr>
                <w:noProof/>
              </w:rPr>
              <w:fldChar w:fldCharType="separate"/>
            </w:r>
            <w:r>
              <w:rPr>
                <w:noProof/>
              </w:rPr>
              <w:t>12</w:t>
            </w:r>
            <w:r>
              <w:rPr>
                <w:noProof/>
              </w:rPr>
              <w:fldChar w:fldCharType="end"/>
            </w:r>
          </w:hyperlink>
        </w:p>
        <w:p w14:paraId="792C0C09" w14:textId="38F54EF3"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4" w:history="1">
            <w:r w:rsidRPr="00B95FEB">
              <w:rPr>
                <w:rStyle w:val="Hyperkobling"/>
                <w:noProof/>
              </w:rPr>
              <w:t>C.4 Krav til filtre</w:t>
            </w:r>
            <w:r>
              <w:rPr>
                <w:noProof/>
              </w:rPr>
              <w:tab/>
            </w:r>
            <w:r>
              <w:rPr>
                <w:noProof/>
              </w:rPr>
              <w:fldChar w:fldCharType="begin"/>
            </w:r>
            <w:r>
              <w:rPr>
                <w:noProof/>
              </w:rPr>
              <w:instrText xml:space="preserve"> PAGEREF _Toc239232264 \h </w:instrText>
            </w:r>
            <w:r>
              <w:rPr>
                <w:noProof/>
              </w:rPr>
            </w:r>
            <w:r>
              <w:rPr>
                <w:noProof/>
              </w:rPr>
              <w:fldChar w:fldCharType="separate"/>
            </w:r>
            <w:r>
              <w:rPr>
                <w:noProof/>
              </w:rPr>
              <w:t>12</w:t>
            </w:r>
            <w:r>
              <w:rPr>
                <w:noProof/>
              </w:rPr>
              <w:fldChar w:fldCharType="end"/>
            </w:r>
          </w:hyperlink>
        </w:p>
        <w:p w14:paraId="29D6ADAE" w14:textId="52A97246"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5" w:history="1">
            <w:r w:rsidRPr="00B95FEB">
              <w:rPr>
                <w:rStyle w:val="Hyperkobling"/>
                <w:noProof/>
              </w:rPr>
              <w:t>C.5 Responstid og beredskap</w:t>
            </w:r>
            <w:r>
              <w:rPr>
                <w:noProof/>
              </w:rPr>
              <w:tab/>
            </w:r>
            <w:r>
              <w:rPr>
                <w:noProof/>
              </w:rPr>
              <w:fldChar w:fldCharType="begin"/>
            </w:r>
            <w:r>
              <w:rPr>
                <w:noProof/>
              </w:rPr>
              <w:instrText xml:space="preserve"> PAGEREF _Toc239232265 \h </w:instrText>
            </w:r>
            <w:r>
              <w:rPr>
                <w:noProof/>
              </w:rPr>
            </w:r>
            <w:r>
              <w:rPr>
                <w:noProof/>
              </w:rPr>
              <w:fldChar w:fldCharType="separate"/>
            </w:r>
            <w:r>
              <w:rPr>
                <w:noProof/>
              </w:rPr>
              <w:t>12</w:t>
            </w:r>
            <w:r>
              <w:rPr>
                <w:noProof/>
              </w:rPr>
              <w:fldChar w:fldCharType="end"/>
            </w:r>
          </w:hyperlink>
        </w:p>
        <w:p w14:paraId="2BD1C228" w14:textId="7A4B27BB"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6" w:history="1">
            <w:r w:rsidRPr="00B95FEB">
              <w:rPr>
                <w:rStyle w:val="Hyperkobling"/>
                <w:noProof/>
              </w:rPr>
              <w:t>C.6 Tilstandsbasert vedlikehold</w:t>
            </w:r>
            <w:r>
              <w:rPr>
                <w:noProof/>
              </w:rPr>
              <w:tab/>
            </w:r>
            <w:r>
              <w:rPr>
                <w:noProof/>
              </w:rPr>
              <w:fldChar w:fldCharType="begin"/>
            </w:r>
            <w:r>
              <w:rPr>
                <w:noProof/>
              </w:rPr>
              <w:instrText xml:space="preserve"> PAGEREF _Toc239232266 \h </w:instrText>
            </w:r>
            <w:r>
              <w:rPr>
                <w:noProof/>
              </w:rPr>
            </w:r>
            <w:r>
              <w:rPr>
                <w:noProof/>
              </w:rPr>
              <w:fldChar w:fldCharType="separate"/>
            </w:r>
            <w:r>
              <w:rPr>
                <w:noProof/>
              </w:rPr>
              <w:t>12</w:t>
            </w:r>
            <w:r>
              <w:rPr>
                <w:noProof/>
              </w:rPr>
              <w:fldChar w:fldCharType="end"/>
            </w:r>
          </w:hyperlink>
        </w:p>
        <w:p w14:paraId="2912391F" w14:textId="2A0B991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7" w:history="1">
            <w:r w:rsidRPr="00B95FEB">
              <w:rPr>
                <w:rStyle w:val="Hyperkobling"/>
                <w:noProof/>
              </w:rPr>
              <w:t>C.7 Filter og forbruksmateriell</w:t>
            </w:r>
            <w:r>
              <w:rPr>
                <w:noProof/>
              </w:rPr>
              <w:tab/>
            </w:r>
            <w:r>
              <w:rPr>
                <w:noProof/>
              </w:rPr>
              <w:fldChar w:fldCharType="begin"/>
            </w:r>
            <w:r>
              <w:rPr>
                <w:noProof/>
              </w:rPr>
              <w:instrText xml:space="preserve"> PAGEREF _Toc239232267 \h </w:instrText>
            </w:r>
            <w:r>
              <w:rPr>
                <w:noProof/>
              </w:rPr>
            </w:r>
            <w:r>
              <w:rPr>
                <w:noProof/>
              </w:rPr>
              <w:fldChar w:fldCharType="separate"/>
            </w:r>
            <w:r>
              <w:rPr>
                <w:noProof/>
              </w:rPr>
              <w:t>13</w:t>
            </w:r>
            <w:r>
              <w:rPr>
                <w:noProof/>
              </w:rPr>
              <w:fldChar w:fldCharType="end"/>
            </w:r>
          </w:hyperlink>
        </w:p>
        <w:p w14:paraId="3B2623C4" w14:textId="70139A11" w:rsidR="00F20124" w:rsidRDefault="00F20124">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9232268" w:history="1">
            <w:r w:rsidRPr="00B95FEB">
              <w:rPr>
                <w:rStyle w:val="Hyperkobling"/>
                <w:noProof/>
              </w:rPr>
              <w:t>C.8 Materialvalg</w:t>
            </w:r>
            <w:r>
              <w:rPr>
                <w:noProof/>
              </w:rPr>
              <w:tab/>
            </w:r>
            <w:r>
              <w:rPr>
                <w:noProof/>
              </w:rPr>
              <w:fldChar w:fldCharType="begin"/>
            </w:r>
            <w:r>
              <w:rPr>
                <w:noProof/>
              </w:rPr>
              <w:instrText xml:space="preserve"> PAGEREF _Toc239232268 \h </w:instrText>
            </w:r>
            <w:r>
              <w:rPr>
                <w:noProof/>
              </w:rPr>
            </w:r>
            <w:r>
              <w:rPr>
                <w:noProof/>
              </w:rPr>
              <w:fldChar w:fldCharType="separate"/>
            </w:r>
            <w:r>
              <w:rPr>
                <w:noProof/>
              </w:rPr>
              <w:t>13</w:t>
            </w:r>
            <w:r>
              <w:rPr>
                <w:noProof/>
              </w:rPr>
              <w:fldChar w:fldCharType="end"/>
            </w:r>
          </w:hyperlink>
        </w:p>
        <w:p w14:paraId="2418B70C" w14:textId="4136F74F" w:rsidR="00A80357" w:rsidRDefault="00B120C9">
          <w:pPr>
            <w:pStyle w:val="INNH2"/>
            <w:tabs>
              <w:tab w:val="right" w:leader="dot" w:pos="9025"/>
            </w:tabs>
          </w:pPr>
          <w:r>
            <w:rPr>
              <w:rStyle w:val="IndexLink"/>
            </w:rPr>
            <w:fldChar w:fldCharType="end"/>
          </w:r>
        </w:p>
      </w:sdtContent>
    </w:sdt>
    <w:p w14:paraId="0A37501D" w14:textId="77777777" w:rsidR="00A80357" w:rsidRDefault="00A80357"/>
    <w:p w14:paraId="5DAB6C7B" w14:textId="77777777" w:rsidR="00A80357" w:rsidRDefault="00B120C9">
      <w:pPr>
        <w:rPr>
          <w:sz w:val="22"/>
        </w:rPr>
      </w:pPr>
      <w:r>
        <w:br w:type="page"/>
      </w:r>
    </w:p>
    <w:p w14:paraId="05FD3385" w14:textId="77777777" w:rsidR="00A80357" w:rsidRDefault="00B120C9">
      <w:pPr>
        <w:pStyle w:val="Overskrift1"/>
        <w:spacing w:before="0"/>
      </w:pPr>
      <w:bookmarkStart w:id="3" w:name="_Toc233804603"/>
      <w:bookmarkStart w:id="4" w:name="_Toc239232225"/>
      <w:r>
        <w:lastRenderedPageBreak/>
        <w:t>Del A – Felles kontraktsvilkår</w:t>
      </w:r>
      <w:bookmarkEnd w:id="3"/>
      <w:bookmarkEnd w:id="4"/>
    </w:p>
    <w:p w14:paraId="4EE5B487" w14:textId="77777777" w:rsidR="00A80357" w:rsidRDefault="00B120C9">
      <w:pPr>
        <w:pStyle w:val="Overskrift2"/>
      </w:pPr>
      <w:bookmarkStart w:id="5" w:name="_Toc233804604"/>
      <w:bookmarkStart w:id="6" w:name="_Toc239232226"/>
      <w:bookmarkEnd w:id="5"/>
      <w:r>
        <w:t>1. Partene og partenes representanter</w:t>
      </w:r>
      <w:bookmarkEnd w:id="6"/>
    </w:p>
    <w:p w14:paraId="506103DA" w14:textId="77777777" w:rsidR="00A80357" w:rsidRDefault="00B120C9">
      <w:pPr>
        <w:spacing w:after="120" w:line="276" w:lineRule="auto"/>
        <w:jc w:val="both"/>
        <w:rPr>
          <w:sz w:val="22"/>
        </w:rPr>
      </w:pPr>
      <w:r>
        <w:rPr>
          <w:sz w:val="22"/>
        </w:rPr>
        <w:t>Avtalen er inngått mellom Renovasjonsselskapet for Drammensregionen IKS (</w:t>
      </w:r>
      <w:proofErr w:type="spellStart"/>
      <w:r>
        <w:rPr>
          <w:sz w:val="22"/>
        </w:rPr>
        <w:t>RfD</w:t>
      </w:r>
      <w:proofErr w:type="spellEnd"/>
      <w:r>
        <w:rPr>
          <w:sz w:val="22"/>
        </w:rPr>
        <w:t xml:space="preserve">), org.nr. 984 459 947 («Oppdragsgiver»), og </w:t>
      </w:r>
      <w:r>
        <w:rPr>
          <w:color w:val="FF0000"/>
          <w:sz w:val="22"/>
        </w:rPr>
        <w:t xml:space="preserve">[Leverandørens navn og org.nr.] </w:t>
      </w:r>
      <w:r>
        <w:rPr>
          <w:sz w:val="22"/>
        </w:rPr>
        <w:t xml:space="preserve">(«Leverandøren»). </w:t>
      </w:r>
      <w:proofErr w:type="spellStart"/>
      <w:r>
        <w:rPr>
          <w:sz w:val="22"/>
        </w:rPr>
        <w:t>RfD</w:t>
      </w:r>
      <w:proofErr w:type="spellEnd"/>
      <w:r>
        <w:rPr>
          <w:sz w:val="22"/>
        </w:rPr>
        <w:t xml:space="preserve"> er både oppdragsgiver og </w:t>
      </w:r>
      <w:proofErr w:type="spellStart"/>
      <w:r>
        <w:rPr>
          <w:sz w:val="22"/>
        </w:rPr>
        <w:t>kontraktsforvalter</w:t>
      </w:r>
      <w:proofErr w:type="spellEnd"/>
      <w:r>
        <w:rPr>
          <w:sz w:val="22"/>
        </w:rPr>
        <w:t xml:space="preserve"> og følger opp avtalen selv.</w:t>
      </w:r>
    </w:p>
    <w:p w14:paraId="610999AE" w14:textId="77777777" w:rsidR="00A80357" w:rsidRDefault="00B120C9">
      <w:pPr>
        <w:spacing w:after="120" w:line="276" w:lineRule="auto"/>
        <w:jc w:val="both"/>
        <w:rPr>
          <w:sz w:val="22"/>
        </w:rPr>
      </w:pPr>
      <w:r>
        <w:rPr>
          <w:sz w:val="22"/>
        </w:rPr>
        <w:t>Henvendelser knyttet til avtalen som helhet, herunder avtalelojalitet, prisregulering, statistikk og endringer, rettes til Oppdragsgivers kontraktsansvarlig. Henvendelser om den enkelte leveranse rettes til Oppdragsgivers driftskontakt for den aktuelle lokasjon.</w:t>
      </w:r>
    </w:p>
    <w:p w14:paraId="6944C7D3" w14:textId="77777777" w:rsidR="00A80357" w:rsidRDefault="00B120C9">
      <w:pPr>
        <w:spacing w:after="120" w:line="276" w:lineRule="auto"/>
        <w:jc w:val="both"/>
        <w:rPr>
          <w:sz w:val="22"/>
        </w:rPr>
      </w:pPr>
      <w:r>
        <w:rPr>
          <w:sz w:val="22"/>
        </w:rPr>
        <w:t>Ved implementeringen skal Leverandøren oppgi en fast kontaktperson som har oversikt over avtalens vilkår og er ansvarlig for både små og store spørsmål i avtaleperioden. Endres kontaktpersoner i avtaleperioden, skal Oppdragsgiver varsles uten ugrunnet opphold. Kontaktpersoner hos begge parter føres opp på forsiden.</w:t>
      </w:r>
    </w:p>
    <w:p w14:paraId="01BD3D51" w14:textId="77777777" w:rsidR="00A80357" w:rsidRDefault="00B120C9">
      <w:pPr>
        <w:pStyle w:val="Overskrift2"/>
      </w:pPr>
      <w:bookmarkStart w:id="7" w:name="_Toc233804605"/>
      <w:bookmarkStart w:id="8" w:name="_Toc239232227"/>
      <w:bookmarkEnd w:id="7"/>
      <w:r>
        <w:t>2. Avtaledokumenter og rangordning</w:t>
      </w:r>
      <w:bookmarkEnd w:id="8"/>
    </w:p>
    <w:p w14:paraId="41C8D9DC" w14:textId="77777777" w:rsidR="00A80357" w:rsidRDefault="00B120C9">
      <w:pPr>
        <w:spacing w:after="120" w:line="276" w:lineRule="auto"/>
        <w:jc w:val="both"/>
        <w:rPr>
          <w:sz w:val="22"/>
          <w:szCs w:val="22"/>
        </w:rPr>
      </w:pPr>
      <w:r>
        <w:rPr>
          <w:sz w:val="22"/>
          <w:szCs w:val="22"/>
        </w:rPr>
        <w:t>Rammeavtalen består av følgende dokumenter. Ved motstrid gjelder de i denne rekkefølgen (eventuelle senere endringsavtaler har forrang):</w:t>
      </w:r>
    </w:p>
    <w:p w14:paraId="3335A7C4" w14:textId="77777777" w:rsidR="00A80357" w:rsidRDefault="00B120C9">
      <w:pPr>
        <w:pStyle w:val="Listeavsnitt"/>
        <w:numPr>
          <w:ilvl w:val="0"/>
          <w:numId w:val="4"/>
        </w:numPr>
        <w:spacing w:after="60"/>
        <w:jc w:val="both"/>
        <w:rPr>
          <w:sz w:val="22"/>
          <w:szCs w:val="22"/>
        </w:rPr>
      </w:pPr>
      <w:r>
        <w:rPr>
          <w:sz w:val="22"/>
          <w:szCs w:val="22"/>
        </w:rPr>
        <w:t xml:space="preserve">Dette avtaledokumentet </w:t>
      </w:r>
    </w:p>
    <w:p w14:paraId="6FF12F5D" w14:textId="77777777" w:rsidR="00A80357" w:rsidRDefault="00B120C9">
      <w:pPr>
        <w:pStyle w:val="Listeavsnitt"/>
        <w:numPr>
          <w:ilvl w:val="0"/>
          <w:numId w:val="1"/>
        </w:numPr>
        <w:spacing w:after="60"/>
        <w:jc w:val="both"/>
        <w:rPr>
          <w:sz w:val="22"/>
          <w:szCs w:val="22"/>
        </w:rPr>
      </w:pPr>
      <w:r>
        <w:rPr>
          <w:sz w:val="22"/>
          <w:szCs w:val="22"/>
        </w:rPr>
        <w:t>Konkurransegrunnlaget med kravspesifikasjon (Vedlegg 3A og 3B) og øvrige vedlegg, samt eventuelle spørsmål og svar</w:t>
      </w:r>
    </w:p>
    <w:p w14:paraId="04B389C1" w14:textId="77777777" w:rsidR="00A80357" w:rsidRDefault="00B120C9">
      <w:pPr>
        <w:pStyle w:val="Listeavsnitt"/>
        <w:numPr>
          <w:ilvl w:val="0"/>
          <w:numId w:val="1"/>
        </w:numPr>
        <w:spacing w:after="60"/>
        <w:jc w:val="both"/>
        <w:rPr>
          <w:sz w:val="22"/>
          <w:szCs w:val="22"/>
        </w:rPr>
      </w:pPr>
      <w:r>
        <w:rPr>
          <w:sz w:val="22"/>
          <w:szCs w:val="22"/>
        </w:rPr>
        <w:t>Prisskjema (Vedlegg 4A og 4B)</w:t>
      </w:r>
    </w:p>
    <w:p w14:paraId="3567372F" w14:textId="77777777" w:rsidR="00A80357" w:rsidRDefault="00B120C9">
      <w:pPr>
        <w:pStyle w:val="Listeavsnitt"/>
        <w:numPr>
          <w:ilvl w:val="0"/>
          <w:numId w:val="1"/>
        </w:numPr>
        <w:spacing w:after="60"/>
        <w:jc w:val="both"/>
        <w:rPr>
          <w:sz w:val="22"/>
          <w:szCs w:val="22"/>
        </w:rPr>
      </w:pPr>
      <w:r>
        <w:rPr>
          <w:sz w:val="22"/>
          <w:szCs w:val="22"/>
        </w:rPr>
        <w:t>Leverandørens tilbud med eventuelle bilag</w:t>
      </w:r>
    </w:p>
    <w:p w14:paraId="496D103E" w14:textId="77777777" w:rsidR="00A80357" w:rsidRDefault="00B120C9">
      <w:pPr>
        <w:spacing w:after="120" w:line="276" w:lineRule="auto"/>
        <w:jc w:val="both"/>
        <w:rPr>
          <w:sz w:val="22"/>
          <w:szCs w:val="22"/>
        </w:rPr>
      </w:pPr>
      <w:r>
        <w:rPr>
          <w:sz w:val="22"/>
          <w:szCs w:val="22"/>
        </w:rPr>
        <w:t>Konkurransegrunnlaget med vedlegg går foran Leverandørens tilbud. Leverandørens egne salgs- eller leveringsbetingelser som eventuelt følger av følgedokumenter, ordrebekreftelser eller fakturaer, aksepteres ikke.</w:t>
      </w:r>
    </w:p>
    <w:p w14:paraId="21E1C7BB" w14:textId="77777777" w:rsidR="00A80357" w:rsidRDefault="00B120C9">
      <w:pPr>
        <w:pStyle w:val="Overskrift2"/>
      </w:pPr>
      <w:bookmarkStart w:id="9" w:name="_Toc233804606"/>
      <w:bookmarkStart w:id="10" w:name="_Toc239232228"/>
      <w:bookmarkEnd w:id="9"/>
      <w:r>
        <w:t>3. Avtalens omfang</w:t>
      </w:r>
      <w:bookmarkEnd w:id="10"/>
    </w:p>
    <w:p w14:paraId="112639BC" w14:textId="77777777" w:rsidR="00A80357" w:rsidRDefault="00B120C9">
      <w:pPr>
        <w:spacing w:after="120" w:line="276" w:lineRule="auto"/>
        <w:jc w:val="both"/>
        <w:rPr>
          <w:sz w:val="22"/>
          <w:szCs w:val="22"/>
        </w:rPr>
      </w:pPr>
      <w:r>
        <w:rPr>
          <w:sz w:val="22"/>
          <w:szCs w:val="22"/>
        </w:rPr>
        <w:t xml:space="preserve">Avtalen er en rammeavtale om løpende kontroll, service og vedlikehold som nærmere beskrevet i kravspesifikasjonene, ved </w:t>
      </w:r>
      <w:proofErr w:type="spellStart"/>
      <w:r>
        <w:rPr>
          <w:sz w:val="22"/>
          <w:szCs w:val="22"/>
        </w:rPr>
        <w:t>RfDs</w:t>
      </w:r>
      <w:proofErr w:type="spellEnd"/>
      <w:r>
        <w:rPr>
          <w:sz w:val="22"/>
          <w:szCs w:val="22"/>
        </w:rPr>
        <w:t xml:space="preserve"> gjenvinningsstasjoner og omlastingsstasjonen Kilden:</w:t>
      </w:r>
    </w:p>
    <w:p w14:paraId="1F871884" w14:textId="77777777" w:rsidR="00A80357" w:rsidRDefault="00B120C9">
      <w:pPr>
        <w:pStyle w:val="Listeavsnitt"/>
        <w:numPr>
          <w:ilvl w:val="0"/>
          <w:numId w:val="5"/>
        </w:numPr>
        <w:spacing w:after="60"/>
        <w:jc w:val="both"/>
        <w:rPr>
          <w:sz w:val="22"/>
          <w:szCs w:val="22"/>
        </w:rPr>
      </w:pPr>
      <w:proofErr w:type="spellStart"/>
      <w:r>
        <w:rPr>
          <w:sz w:val="22"/>
          <w:szCs w:val="22"/>
        </w:rPr>
        <w:t>Lerpeveien</w:t>
      </w:r>
      <w:proofErr w:type="spellEnd"/>
      <w:r>
        <w:rPr>
          <w:sz w:val="22"/>
          <w:szCs w:val="22"/>
        </w:rPr>
        <w:t xml:space="preserve"> gjenvinningsstasjon – </w:t>
      </w:r>
      <w:proofErr w:type="spellStart"/>
      <w:r>
        <w:rPr>
          <w:sz w:val="22"/>
          <w:szCs w:val="22"/>
        </w:rPr>
        <w:t>Lerpeveien</w:t>
      </w:r>
      <w:proofErr w:type="spellEnd"/>
      <w:r>
        <w:rPr>
          <w:sz w:val="22"/>
          <w:szCs w:val="22"/>
        </w:rPr>
        <w:t xml:space="preserve"> 157, 3036 Drammen</w:t>
      </w:r>
    </w:p>
    <w:p w14:paraId="32ACB3A6" w14:textId="77777777" w:rsidR="00A80357" w:rsidRDefault="00B120C9">
      <w:pPr>
        <w:pStyle w:val="Listeavsnitt"/>
        <w:numPr>
          <w:ilvl w:val="0"/>
          <w:numId w:val="2"/>
        </w:numPr>
        <w:spacing w:after="60"/>
        <w:jc w:val="both"/>
        <w:rPr>
          <w:sz w:val="22"/>
          <w:szCs w:val="22"/>
        </w:rPr>
      </w:pPr>
      <w:proofErr w:type="spellStart"/>
      <w:r>
        <w:rPr>
          <w:sz w:val="22"/>
          <w:szCs w:val="22"/>
        </w:rPr>
        <w:t>Mile</w:t>
      </w:r>
      <w:proofErr w:type="spellEnd"/>
      <w:r>
        <w:rPr>
          <w:sz w:val="22"/>
          <w:szCs w:val="22"/>
        </w:rPr>
        <w:t xml:space="preserve"> gjenvinningsstasjon – Orkidehøgda 21, 3050 Mjøndalen</w:t>
      </w:r>
    </w:p>
    <w:p w14:paraId="53A610A5" w14:textId="77777777" w:rsidR="00A80357" w:rsidRDefault="00B120C9">
      <w:pPr>
        <w:pStyle w:val="Listeavsnitt"/>
        <w:numPr>
          <w:ilvl w:val="0"/>
          <w:numId w:val="2"/>
        </w:numPr>
        <w:spacing w:after="60"/>
        <w:jc w:val="both"/>
        <w:rPr>
          <w:sz w:val="22"/>
          <w:szCs w:val="22"/>
        </w:rPr>
      </w:pPr>
      <w:r>
        <w:rPr>
          <w:sz w:val="22"/>
          <w:szCs w:val="22"/>
        </w:rPr>
        <w:t xml:space="preserve">Lyngås gjenvinningsstasjon – </w:t>
      </w:r>
      <w:proofErr w:type="spellStart"/>
      <w:r>
        <w:rPr>
          <w:sz w:val="22"/>
          <w:szCs w:val="22"/>
        </w:rPr>
        <w:t>Lyngåsgata</w:t>
      </w:r>
      <w:proofErr w:type="spellEnd"/>
      <w:r>
        <w:rPr>
          <w:sz w:val="22"/>
          <w:szCs w:val="22"/>
        </w:rPr>
        <w:t xml:space="preserve"> 4, 3408 Tranby</w:t>
      </w:r>
    </w:p>
    <w:p w14:paraId="0D59B79D" w14:textId="77777777" w:rsidR="00A80357" w:rsidRDefault="00B120C9">
      <w:pPr>
        <w:pStyle w:val="Listeavsnitt"/>
        <w:numPr>
          <w:ilvl w:val="0"/>
          <w:numId w:val="2"/>
        </w:numPr>
        <w:spacing w:after="60"/>
        <w:jc w:val="both"/>
        <w:rPr>
          <w:sz w:val="22"/>
          <w:szCs w:val="22"/>
        </w:rPr>
      </w:pPr>
      <w:r>
        <w:rPr>
          <w:sz w:val="22"/>
          <w:szCs w:val="22"/>
        </w:rPr>
        <w:t xml:space="preserve">Enger gjenvinningsstasjon – </w:t>
      </w:r>
      <w:proofErr w:type="spellStart"/>
      <w:r>
        <w:rPr>
          <w:sz w:val="22"/>
          <w:szCs w:val="22"/>
        </w:rPr>
        <w:t>Flataveien</w:t>
      </w:r>
      <w:proofErr w:type="spellEnd"/>
      <w:r>
        <w:rPr>
          <w:sz w:val="22"/>
          <w:szCs w:val="22"/>
        </w:rPr>
        <w:t xml:space="preserve"> 2, 3340 Åmot</w:t>
      </w:r>
    </w:p>
    <w:p w14:paraId="7FD10422" w14:textId="77777777" w:rsidR="00A80357" w:rsidRDefault="00B120C9">
      <w:pPr>
        <w:pStyle w:val="Listeavsnitt"/>
        <w:numPr>
          <w:ilvl w:val="0"/>
          <w:numId w:val="2"/>
        </w:numPr>
        <w:spacing w:after="60"/>
        <w:jc w:val="both"/>
        <w:rPr>
          <w:sz w:val="22"/>
          <w:szCs w:val="22"/>
        </w:rPr>
      </w:pPr>
      <w:r>
        <w:rPr>
          <w:sz w:val="22"/>
          <w:szCs w:val="22"/>
        </w:rPr>
        <w:t>Svelvik gjenvinningsstasjon – Vannverksveien, 3060 Drammen</w:t>
      </w:r>
    </w:p>
    <w:p w14:paraId="121306D8" w14:textId="77777777" w:rsidR="00A80357" w:rsidRDefault="00B120C9">
      <w:pPr>
        <w:pStyle w:val="Listeavsnitt"/>
        <w:numPr>
          <w:ilvl w:val="0"/>
          <w:numId w:val="2"/>
        </w:numPr>
        <w:spacing w:after="240"/>
        <w:jc w:val="both"/>
        <w:rPr>
          <w:sz w:val="22"/>
          <w:szCs w:val="22"/>
        </w:rPr>
      </w:pPr>
      <w:r>
        <w:rPr>
          <w:sz w:val="22"/>
          <w:szCs w:val="22"/>
        </w:rPr>
        <w:t>Kilden omlastingsstasjon – Betongveien 2, 3300 Hokksund</w:t>
      </w:r>
    </w:p>
    <w:p w14:paraId="6D121D4D" w14:textId="167ABC07" w:rsidR="00A80357" w:rsidRDefault="00B120C9">
      <w:pPr>
        <w:spacing w:after="120" w:line="276" w:lineRule="auto"/>
        <w:jc w:val="both"/>
        <w:rPr>
          <w:sz w:val="22"/>
          <w:szCs w:val="22"/>
        </w:rPr>
      </w:pPr>
      <w:r>
        <w:rPr>
          <w:sz w:val="22"/>
          <w:szCs w:val="22"/>
        </w:rPr>
        <w:t>Estimert verdi av rammeavtalen er om lag 4 mill. NOK eks. mva.</w:t>
      </w:r>
      <w:r w:rsidR="00F20124">
        <w:rPr>
          <w:sz w:val="22"/>
          <w:szCs w:val="22"/>
        </w:rPr>
        <w:t>, maksimalt 6 mill. NOK eks. mva.,</w:t>
      </w:r>
      <w:r>
        <w:rPr>
          <w:sz w:val="22"/>
          <w:szCs w:val="22"/>
        </w:rPr>
        <w:t xml:space="preserve"> over hele avtaleperioden inkludert opsjoner, fordelt med om lag 30 % (ca. 1,2 mill. NOK) på delkontrakt 1 (el-kontroll og termografering) og om lag 70 % (ca. 2,8 mill. NOK) på delkontrakt 2 (ventilasjon). Estimatet bygger på historisk forbruk og kjent behov og er ikke bindende. Rammeavtalen pålegger ikke oppdragsgiver en kjøpeplikt. Oppgitte mengder er estimater og angir det forventede behovet, uten å garantere et bestemt volum. Tjenesten skal kunne tilpasses nybygg under oppføring og endringer i </w:t>
      </w:r>
      <w:proofErr w:type="spellStart"/>
      <w:r>
        <w:rPr>
          <w:sz w:val="22"/>
          <w:szCs w:val="22"/>
        </w:rPr>
        <w:t>RfDs</w:t>
      </w:r>
      <w:proofErr w:type="spellEnd"/>
      <w:r>
        <w:rPr>
          <w:sz w:val="22"/>
          <w:szCs w:val="22"/>
        </w:rPr>
        <w:t xml:space="preserve"> bygningsmasse i avtaleperioden. </w:t>
      </w:r>
      <w:r>
        <w:rPr>
          <w:sz w:val="22"/>
          <w:szCs w:val="22"/>
        </w:rPr>
        <w:lastRenderedPageBreak/>
        <w:t>Bestemmelsene i avtalen gjelder for alle avrop som foretas i avtaleperioden, også der leveransen strekker seg utover avtalens varighet.</w:t>
      </w:r>
    </w:p>
    <w:p w14:paraId="1D64EB8E" w14:textId="77777777" w:rsidR="00A80357" w:rsidRDefault="00B120C9">
      <w:pPr>
        <w:pStyle w:val="Overskrift2"/>
      </w:pPr>
      <w:bookmarkStart w:id="11" w:name="_Toc233804607"/>
      <w:bookmarkStart w:id="12" w:name="_Toc239232229"/>
      <w:bookmarkEnd w:id="11"/>
      <w:r>
        <w:t>4. Avtaleperiode og forlengelse</w:t>
      </w:r>
      <w:bookmarkEnd w:id="12"/>
    </w:p>
    <w:p w14:paraId="426EE5AE" w14:textId="77777777" w:rsidR="00A80357" w:rsidRDefault="00B120C9">
      <w:pPr>
        <w:spacing w:after="120" w:line="276" w:lineRule="auto"/>
        <w:jc w:val="both"/>
        <w:rPr>
          <w:sz w:val="22"/>
        </w:rPr>
      </w:pPr>
      <w:r>
        <w:rPr>
          <w:sz w:val="22"/>
        </w:rPr>
        <w:t xml:space="preserve">Avtalen gjelder fra </w:t>
      </w:r>
      <w:r>
        <w:rPr>
          <w:b/>
          <w:bCs/>
          <w:sz w:val="22"/>
        </w:rPr>
        <w:t>1. januar 2027</w:t>
      </w:r>
      <w:r>
        <w:rPr>
          <w:sz w:val="22"/>
        </w:rPr>
        <w:t xml:space="preserve"> og i </w:t>
      </w:r>
      <w:r>
        <w:rPr>
          <w:b/>
          <w:bCs/>
          <w:sz w:val="22"/>
        </w:rPr>
        <w:t>2 (to) år</w:t>
      </w:r>
      <w:r>
        <w:rPr>
          <w:sz w:val="22"/>
        </w:rPr>
        <w:t xml:space="preserve">. Oppdragsgiver har opsjon på å ensidig forlenge avtalen på uendrede vilkår med inntil </w:t>
      </w:r>
      <w:r>
        <w:rPr>
          <w:b/>
          <w:bCs/>
          <w:sz w:val="22"/>
        </w:rPr>
        <w:t>1 + 1 år</w:t>
      </w:r>
      <w:r>
        <w:rPr>
          <w:sz w:val="22"/>
        </w:rPr>
        <w:t xml:space="preserve">, slik at samlet avtaleperiode kan bli inntil </w:t>
      </w:r>
      <w:r>
        <w:rPr>
          <w:b/>
          <w:bCs/>
          <w:sz w:val="22"/>
        </w:rPr>
        <w:t>4 (fire) år</w:t>
      </w:r>
      <w:r>
        <w:rPr>
          <w:sz w:val="22"/>
        </w:rPr>
        <w:t xml:space="preserve">. </w:t>
      </w:r>
    </w:p>
    <w:p w14:paraId="6D89D1B7" w14:textId="77777777" w:rsidR="00A80357" w:rsidRDefault="00B120C9">
      <w:pPr>
        <w:spacing w:after="120" w:line="276" w:lineRule="auto"/>
        <w:jc w:val="both"/>
        <w:rPr>
          <w:sz w:val="22"/>
        </w:rPr>
      </w:pPr>
      <w:r>
        <w:rPr>
          <w:sz w:val="22"/>
        </w:rPr>
        <w:t xml:space="preserve">Forlengelse skjer ved skriftlig varsel til Leverandøren senest </w:t>
      </w:r>
      <w:r>
        <w:rPr>
          <w:b/>
          <w:bCs/>
          <w:sz w:val="22"/>
        </w:rPr>
        <w:t>3 måneder</w:t>
      </w:r>
      <w:r>
        <w:rPr>
          <w:sz w:val="22"/>
        </w:rPr>
        <w:t xml:space="preserve"> før gjeldende avtaleperiode utløper. Rammeavtalens bestemmelser gjelder for det enkelte avrop også etter at rammeavtalen opphører.</w:t>
      </w:r>
    </w:p>
    <w:p w14:paraId="7D842382" w14:textId="77777777" w:rsidR="00A80357" w:rsidRDefault="00B120C9">
      <w:pPr>
        <w:pStyle w:val="Overskrift2"/>
      </w:pPr>
      <w:bookmarkStart w:id="13" w:name="_Toc233804608"/>
      <w:bookmarkStart w:id="14" w:name="_Toc239232230"/>
      <w:bookmarkEnd w:id="13"/>
      <w:r>
        <w:t>5. Bestilling og avrop</w:t>
      </w:r>
      <w:bookmarkEnd w:id="14"/>
    </w:p>
    <w:p w14:paraId="1FC87E41" w14:textId="77777777" w:rsidR="00A80357" w:rsidRDefault="00B120C9">
      <w:pPr>
        <w:spacing w:after="120" w:line="276" w:lineRule="auto"/>
        <w:jc w:val="both"/>
        <w:rPr>
          <w:color w:val="000000" w:themeColor="text1"/>
        </w:rPr>
      </w:pPr>
      <w:r>
        <w:rPr>
          <w:color w:val="000000" w:themeColor="text1"/>
        </w:rPr>
        <w:t>Ved oppstart skal Leverandøren gjennomføre en befaring av anleggene på hver lokasjon sammen med Oppdragsgivers driftsansvarlig for å registrere anleggsdata som grunnlag for anleggslisten og planleggingen. Leverandøren skal deretter utarbeide en årsplan for kontroller og servicebesøk innen 1. januar hvert år (egen frist avtales for oppstartsåret), og varsle driftsansvarlig minst fem virkedager før planlagte besøk.</w:t>
      </w:r>
    </w:p>
    <w:p w14:paraId="6FD37CE0" w14:textId="77777777" w:rsidR="00A80357" w:rsidRDefault="00B120C9">
      <w:pPr>
        <w:spacing w:after="120" w:line="276" w:lineRule="auto"/>
        <w:jc w:val="both"/>
        <w:rPr>
          <w:sz w:val="22"/>
        </w:rPr>
      </w:pPr>
      <w:r>
        <w:rPr>
          <w:sz w:val="22"/>
        </w:rPr>
        <w:t xml:space="preserve">Planlagte kontroller og servicer gjennomføres etter avtalt årsplan. Øvrig arbeid krever skriftlig bestilling basert på prisskjemaets satser før oppstart, og Leverandøren skal sende ordrebekreftelse. </w:t>
      </w:r>
    </w:p>
    <w:p w14:paraId="5F7E0FE7" w14:textId="77777777" w:rsidR="00A80357" w:rsidRDefault="00B120C9">
      <w:pPr>
        <w:spacing w:after="120" w:line="276" w:lineRule="auto"/>
        <w:jc w:val="both"/>
        <w:rPr>
          <w:color w:val="000000" w:themeColor="text1"/>
        </w:rPr>
      </w:pPr>
      <w:r>
        <w:rPr>
          <w:color w:val="000000" w:themeColor="text1"/>
        </w:rPr>
        <w:t>Reparasjoner og annet arbeid krever skriftlig bestilling og skal påbegynnes innenfor avtalt responstid. Reparasjonen skal minst omfatte feilsøking, utbedring, levering og installasjon av deler samt funksjonskontroll. Ved behov for utskifting eller reparasjon skal Leverandøren uten ugrunnet opphold fremlegge skriftlig pristilbud med arbeid, materialer, tidsforbruk og totalpris. Oppdragsgiver kan innhente sammenlignende tilbud ved tvil om pris, eller be om fastprisoppdrag med timeforbruk som fakturagrunnlag.</w:t>
      </w:r>
    </w:p>
    <w:p w14:paraId="55E59935" w14:textId="77777777" w:rsidR="00A80357" w:rsidRDefault="00B120C9">
      <w:pPr>
        <w:pStyle w:val="Overskrift2"/>
        <w:rPr>
          <w:color w:val="000000" w:themeColor="text1"/>
        </w:rPr>
      </w:pPr>
      <w:bookmarkStart w:id="15" w:name="_Toc239232231"/>
      <w:r>
        <w:rPr>
          <w:color w:val="000000" w:themeColor="text1"/>
        </w:rPr>
        <w:t>6. Oppdragsgivers medvirkning</w:t>
      </w:r>
      <w:bookmarkEnd w:id="15"/>
    </w:p>
    <w:p w14:paraId="5E536DBE" w14:textId="77777777" w:rsidR="00A80357" w:rsidRDefault="00B120C9">
      <w:pPr>
        <w:spacing w:after="120" w:line="276" w:lineRule="auto"/>
        <w:jc w:val="both"/>
        <w:rPr>
          <w:color w:val="000000" w:themeColor="text1"/>
        </w:rPr>
      </w:pPr>
      <w:r>
        <w:rPr>
          <w:color w:val="000000" w:themeColor="text1"/>
        </w:rPr>
        <w:t>Oppdragsgiver skal legge til rette for Leverandørens gjennomføring av oppdraget ved å gi nødvendig og rask adgang til anleggene, holde tekniske rom ryddige og tilgjengelige, og dekke kostnaden for reparasjoner og utskiftninger som Oppdragsgiver har bestilt. Dersom manglende medvirkning fra Oppdragsgiver forsinker arbeidet, har Leverandøren rett til å få avtalte frister forlenget tilsvarende.</w:t>
      </w:r>
    </w:p>
    <w:p w14:paraId="771BE083" w14:textId="77777777" w:rsidR="00A80357" w:rsidRDefault="00B120C9">
      <w:pPr>
        <w:pStyle w:val="Overskrift2"/>
      </w:pPr>
      <w:bookmarkStart w:id="16" w:name="_Toc233804609"/>
      <w:bookmarkStart w:id="17" w:name="_Toc239232232"/>
      <w:bookmarkEnd w:id="16"/>
      <w:r>
        <w:t>7. Priser</w:t>
      </w:r>
      <w:bookmarkEnd w:id="17"/>
    </w:p>
    <w:p w14:paraId="6E16A6EB" w14:textId="77777777" w:rsidR="00A80357" w:rsidRDefault="00B120C9">
      <w:pPr>
        <w:spacing w:after="120" w:line="276" w:lineRule="auto"/>
        <w:jc w:val="both"/>
        <w:rPr>
          <w:sz w:val="22"/>
        </w:rPr>
      </w:pPr>
      <w:r>
        <w:rPr>
          <w:sz w:val="22"/>
        </w:rPr>
        <w:t>Alle priser er oppgitt i NOK eks. mva. og er faste, med de reguleringer som følger av punkt 8. Prisene inkluderer alle kostnader knyttet til leveransen dersom annet ikke fremgår av prisskjemaet, herunder lønn, reisetid og reiseutgifter, sosiale utgifter, administrasjon, fortjeneste og oppfølging/kontroll av eget arbeid. Avtalte påslag og rabatter er bindende i hele avtaleperioden.</w:t>
      </w:r>
    </w:p>
    <w:p w14:paraId="1636814F" w14:textId="77777777" w:rsidR="00A80357" w:rsidRDefault="00B120C9">
      <w:pPr>
        <w:spacing w:after="120" w:line="276" w:lineRule="auto"/>
        <w:jc w:val="both"/>
        <w:rPr>
          <w:color w:val="000000" w:themeColor="text1"/>
          <w:sz w:val="22"/>
        </w:rPr>
      </w:pPr>
      <w:r>
        <w:rPr>
          <w:sz w:val="22"/>
        </w:rPr>
        <w:t xml:space="preserve">Alle priser, herunder for avrop og tilleggsarbeid, skal følge samme prisstruktur som enhetsprisene i prisskjemaet. Oppdragsgiver kan når som helst gjennomføre stikkprøvekontroll av Leverandørens priser, og Leverandøren skal på forespørsel kunne dokumentere prisstruktur og prissammensetning, herunder timepriser, påslag og netto innkjøpspriser. Oppdragsgiver har innsynsrett i Leverandørens kalkyler og regnskap for å </w:t>
      </w:r>
      <w:r>
        <w:rPr>
          <w:sz w:val="22"/>
        </w:rPr>
        <w:lastRenderedPageBreak/>
        <w:t xml:space="preserve">kontrollere at avtalte priser og betingelser overholdes. Kontrollen kan gjennomføres av intern </w:t>
      </w:r>
      <w:r>
        <w:rPr>
          <w:color w:val="000000" w:themeColor="text1"/>
          <w:sz w:val="22"/>
        </w:rPr>
        <w:t>eller ekstern revisor.</w:t>
      </w:r>
    </w:p>
    <w:p w14:paraId="59AD021B" w14:textId="77777777" w:rsidR="00A80357" w:rsidRDefault="00B120C9">
      <w:pPr>
        <w:spacing w:after="120" w:line="276" w:lineRule="auto"/>
        <w:jc w:val="both"/>
        <w:rPr>
          <w:color w:val="000000" w:themeColor="text1"/>
        </w:rPr>
      </w:pPr>
      <w:r>
        <w:rPr>
          <w:color w:val="000000" w:themeColor="text1"/>
        </w:rPr>
        <w:t xml:space="preserve">Leverandøren er ansvarlig for frakt, levering og mottak av eget materiell, men Oppdragsgiver kan etter skriftlig avtale bistå ved mottak av mindre leveranser. Leverandøren dekker selv kostnader til parkering og bompenger, og leie av spesialverktøy kan bare faktureres der det er skriftlig avtalt med Oppdragsgiver på forhånd. </w:t>
      </w:r>
    </w:p>
    <w:p w14:paraId="7AEDFAA9" w14:textId="77777777" w:rsidR="00A80357" w:rsidRDefault="00B120C9">
      <w:pPr>
        <w:spacing w:after="120" w:line="276" w:lineRule="auto"/>
        <w:jc w:val="both"/>
        <w:rPr>
          <w:color w:val="000000" w:themeColor="text1"/>
        </w:rPr>
      </w:pPr>
      <w:r>
        <w:rPr>
          <w:color w:val="000000" w:themeColor="text1"/>
        </w:rPr>
        <w:t>Oppdragsgiver kan pålegge Leverandøren å utføre arbeid med materialer og komponenter som Oppdragsgiver selv har anskaffet, for eksempel filter. Ved slikt arbeid har Leverandøren ikke produktansvar for Oppdragsgivers materialer, men er fullt ansvarlig for at eget arbeid, herunder montering, innbygging og tilpasning, er korrekt og fagmessig utført. Leverandøren skal uten ugrunnet opphold varsle om feil eller mangler ved Oppdragsgivers materialer, og slikt materiell monteres etter medgått tid i henhold til timeprisene i prisskjemaet.</w:t>
      </w:r>
    </w:p>
    <w:p w14:paraId="4D22B754" w14:textId="77777777" w:rsidR="00A80357" w:rsidRDefault="00B120C9">
      <w:pPr>
        <w:pStyle w:val="Overskrift2"/>
      </w:pPr>
      <w:bookmarkStart w:id="18" w:name="_Toc233804610"/>
      <w:bookmarkStart w:id="19" w:name="_Toc239232233"/>
      <w:bookmarkEnd w:id="18"/>
      <w:r>
        <w:t>8. Prisregulering</w:t>
      </w:r>
      <w:bookmarkEnd w:id="19"/>
    </w:p>
    <w:p w14:paraId="51984BF6" w14:textId="77777777" w:rsidR="00A80357" w:rsidRDefault="00B120C9">
      <w:pPr>
        <w:spacing w:after="120" w:line="276" w:lineRule="auto"/>
        <w:jc w:val="both"/>
        <w:rPr>
          <w:sz w:val="22"/>
        </w:rPr>
      </w:pPr>
      <w:r>
        <w:rPr>
          <w:sz w:val="22"/>
        </w:rPr>
        <w:t>Prisene er faste det første avtaleåret. Deretter kan prisene reguleres maksimalt én gang per år, tidligst ett år etter avtaleoppstart, i samsvar med utviklingen i Statistisk sentralbyrås konsumprisindeks for tjenester der arbeidskraft dominerer</w:t>
      </w:r>
      <w:r>
        <w:rPr>
          <w:b/>
          <w:bCs/>
          <w:i/>
          <w:iCs/>
          <w:color w:val="595959"/>
          <w:sz w:val="22"/>
          <w:szCs w:val="18"/>
        </w:rPr>
        <w:t>.</w:t>
      </w:r>
      <w:r>
        <w:rPr>
          <w:sz w:val="22"/>
        </w:rPr>
        <w:t xml:space="preserve"> Ved første regulering beregnes endringen fra </w:t>
      </w:r>
      <w:proofErr w:type="spellStart"/>
      <w:r>
        <w:rPr>
          <w:sz w:val="22"/>
        </w:rPr>
        <w:t>avtalestart</w:t>
      </w:r>
      <w:proofErr w:type="spellEnd"/>
      <w:r>
        <w:rPr>
          <w:sz w:val="22"/>
        </w:rPr>
        <w:t xml:space="preserve"> og tolv måneder frem, deretter fra siste regulering og tolv måneder frem.</w:t>
      </w:r>
    </w:p>
    <w:p w14:paraId="344CFE92" w14:textId="77777777" w:rsidR="00A80357" w:rsidRDefault="00B120C9">
      <w:pPr>
        <w:spacing w:after="120" w:line="276" w:lineRule="auto"/>
        <w:jc w:val="both"/>
        <w:rPr>
          <w:sz w:val="22"/>
        </w:rPr>
      </w:pPr>
      <w:r>
        <w:rPr>
          <w:sz w:val="22"/>
        </w:rPr>
        <w:t>Leverandøren er selv ansvarlig for skriftlig å kreve prisen regulert. Prisendringen skal dokumenteres og begrunnes, og det skal leveres oppdatert prisskjema med nye priser, minst én måned før endringen trer i kraft. Endringen skal godkjennes av Oppdragsgiver og gjelder fra Oppdragsgivers mottak av varsel. Ved forsinket varsel beregnes reguleringen fra siste regulering til siste tilgjengelige indeks. Oppdragsgiver kan på samme grunnlag kreve prisene redusert. Økning i offentlige gebyrer og avgifter som inngår i indeksberegningen, gir ikke grunnlag for særskilt prisjustering. Avtalte påslag kan ikke endres i avtaleperioden.</w:t>
      </w:r>
    </w:p>
    <w:p w14:paraId="72DE6523" w14:textId="77777777" w:rsidR="00A80357" w:rsidRDefault="00B120C9">
      <w:pPr>
        <w:pStyle w:val="Overskrift2"/>
      </w:pPr>
      <w:bookmarkStart w:id="20" w:name="_Toc233804611"/>
      <w:bookmarkStart w:id="21" w:name="_Toc239232234"/>
      <w:bookmarkEnd w:id="20"/>
      <w:r>
        <w:t>9. Fakturering og betaling</w:t>
      </w:r>
      <w:bookmarkEnd w:id="21"/>
    </w:p>
    <w:p w14:paraId="0220F563" w14:textId="77777777" w:rsidR="00A80357" w:rsidRDefault="00B120C9">
      <w:pPr>
        <w:spacing w:after="120" w:line="276" w:lineRule="auto"/>
        <w:jc w:val="both"/>
        <w:rPr>
          <w:sz w:val="22"/>
        </w:rPr>
      </w:pPr>
      <w:r>
        <w:rPr>
          <w:sz w:val="22"/>
        </w:rPr>
        <w:t>Faktura sendes i EHF-format etter levert og godkjent arbeid, med henvisning til bestilling og lokasjon. Betalingsfrist er 30 kalenderdager etter mottatt korrekt faktura. Det godtas ikke fakturerings-, ordre- eller andre gebyrer. Forskudd utbetales ikke. Ved forsinket betaling påløper renter etter forsinkelsesrenteloven.</w:t>
      </w:r>
    </w:p>
    <w:p w14:paraId="3926C8AA" w14:textId="77777777" w:rsidR="00A80357" w:rsidRDefault="00B120C9">
      <w:pPr>
        <w:pStyle w:val="Overskrift2"/>
      </w:pPr>
      <w:bookmarkStart w:id="22" w:name="_Toc233804612"/>
      <w:bookmarkStart w:id="23" w:name="_Toc239232235"/>
      <w:bookmarkEnd w:id="22"/>
      <w:r>
        <w:t>10. Nøkkelpersonell og bemanning</w:t>
      </w:r>
      <w:bookmarkEnd w:id="23"/>
    </w:p>
    <w:p w14:paraId="74BACB03" w14:textId="1735DD40" w:rsidR="00A80357" w:rsidRDefault="78B241EC" w:rsidP="78B241EC">
      <w:pPr>
        <w:spacing w:after="120" w:line="276" w:lineRule="auto"/>
        <w:jc w:val="both"/>
        <w:rPr>
          <w:sz w:val="22"/>
          <w:szCs w:val="22"/>
        </w:rPr>
      </w:pPr>
      <w:r w:rsidRPr="78B241EC">
        <w:rPr>
          <w:sz w:val="22"/>
          <w:szCs w:val="22"/>
        </w:rPr>
        <w:t>Der oppdraget skal utføres av bestemte medarbeidere eller nøkkelpersonell, skal disse fremgå av Leverandørens tilbud. Den eller de som utfører oppdraget, skal ha nødvendige kvalifikasjoner og erfaring og oppfylle kravene i kravspesifikasjonene. Oppdragsgiver forbeholder seg retten til å godkjenne utskifting av nøkkelpersonell. Dersom Leverandørens personale ikke oppfyller Oppdragsgivers krav, kan Oppdragsgiver kreve bytte av personell.</w:t>
      </w:r>
    </w:p>
    <w:p w14:paraId="0B1C8D87" w14:textId="77777777" w:rsidR="00A80357" w:rsidRDefault="00B120C9">
      <w:pPr>
        <w:pStyle w:val="Overskrift2"/>
      </w:pPr>
      <w:bookmarkStart w:id="24" w:name="_Toc233804613"/>
      <w:bookmarkStart w:id="25" w:name="_Toc239232236"/>
      <w:bookmarkEnd w:id="24"/>
      <w:r>
        <w:t>11. Underleverandører</w:t>
      </w:r>
      <w:bookmarkEnd w:id="25"/>
    </w:p>
    <w:p w14:paraId="11AADBEF" w14:textId="77777777" w:rsidR="00A80357" w:rsidRDefault="00B120C9">
      <w:pPr>
        <w:spacing w:after="120" w:line="276" w:lineRule="auto"/>
        <w:jc w:val="both"/>
        <w:rPr>
          <w:sz w:val="22"/>
        </w:rPr>
      </w:pPr>
      <w:r>
        <w:rPr>
          <w:sz w:val="22"/>
        </w:rPr>
        <w:t>Bruk av underleverandører skal være oppgitt i tilbudet (ESPD del II) og har ikke betydning for Leverandørens kontraktsansvar overfor Oppdragsgiver. Antall ledd underleverandører begrenses i tråd med seriøsitetskravene i punkt 14. Nye underleverandører i avtaleperioden skal godkjennes skriftlig av Oppdragsgiver.</w:t>
      </w:r>
    </w:p>
    <w:p w14:paraId="1FB44486" w14:textId="77777777" w:rsidR="00A80357" w:rsidRDefault="00B120C9">
      <w:pPr>
        <w:pStyle w:val="Overskrift2"/>
      </w:pPr>
      <w:bookmarkStart w:id="26" w:name="_Toc233804614"/>
      <w:bookmarkStart w:id="27" w:name="_Toc239232237"/>
      <w:bookmarkEnd w:id="26"/>
      <w:r>
        <w:lastRenderedPageBreak/>
        <w:t>12. HMS</w:t>
      </w:r>
      <w:bookmarkEnd w:id="27"/>
    </w:p>
    <w:p w14:paraId="6A0B8BCD" w14:textId="77777777" w:rsidR="00A80357" w:rsidRDefault="00B120C9">
      <w:pPr>
        <w:spacing w:after="120" w:line="276" w:lineRule="auto"/>
        <w:jc w:val="both"/>
        <w:rPr>
          <w:color w:val="000000" w:themeColor="text1"/>
          <w:sz w:val="22"/>
        </w:rPr>
      </w:pPr>
      <w:r>
        <w:rPr>
          <w:sz w:val="22"/>
        </w:rPr>
        <w:t xml:space="preserve">Leverandøren er ansvarlig for å ivareta helse, miljø og sikkerhet i utførelsen av arbeidet. Alt personell skal ha gjennomgått nødvendig HMS-opplæring og overholde Oppdragsgivers HMS-krav på den enkelte lokasjon, herunder krav som følger av at lokasjonene er gjenvinnings- og omlastingsstasjoner. Personell skal bære gyldig HMS-/ID-kort fra </w:t>
      </w:r>
      <w:r>
        <w:rPr>
          <w:color w:val="000000" w:themeColor="text1"/>
          <w:sz w:val="22"/>
        </w:rPr>
        <w:t>Arbeidstilsynet der dette kreves. Arbeid skal avtales på forhånd og som hovedregel utføres innenfor stasjonenes åpningstider.</w:t>
      </w:r>
    </w:p>
    <w:p w14:paraId="75F2028B" w14:textId="77777777" w:rsidR="00A80357" w:rsidRDefault="00B120C9">
      <w:pPr>
        <w:spacing w:after="120" w:line="276" w:lineRule="auto"/>
        <w:jc w:val="both"/>
        <w:rPr>
          <w:color w:val="000000" w:themeColor="text1"/>
        </w:rPr>
      </w:pPr>
      <w:r>
        <w:rPr>
          <w:color w:val="000000" w:themeColor="text1"/>
        </w:rPr>
        <w:t>Leverandøren skal benytte Oppdragsgivers innloggingssystem på den enkelte lokasjon der dette kreves, og skal umiddelbart varsle Oppdragsgiver om avvik med umiddelbar sikkerhetsrisiko.</w:t>
      </w:r>
    </w:p>
    <w:p w14:paraId="7E90EB29" w14:textId="77777777" w:rsidR="00A80357" w:rsidRDefault="00B120C9">
      <w:pPr>
        <w:pStyle w:val="Overskrift2"/>
        <w:rPr>
          <w:color w:val="000000" w:themeColor="text1"/>
        </w:rPr>
      </w:pPr>
      <w:bookmarkStart w:id="28" w:name="_Toc239232238"/>
      <w:r>
        <w:rPr>
          <w:color w:val="000000" w:themeColor="text1"/>
        </w:rPr>
        <w:t>13. Sikring og rydding av arbeidssted</w:t>
      </w:r>
      <w:bookmarkEnd w:id="28"/>
    </w:p>
    <w:p w14:paraId="10595ABB" w14:textId="77777777" w:rsidR="00A80357" w:rsidRDefault="00B120C9">
      <w:pPr>
        <w:spacing w:after="120" w:line="276" w:lineRule="auto"/>
        <w:jc w:val="both"/>
        <w:rPr>
          <w:color w:val="000000" w:themeColor="text1"/>
        </w:rPr>
      </w:pPr>
      <w:r>
        <w:rPr>
          <w:color w:val="000000" w:themeColor="text1"/>
        </w:rPr>
        <w:t xml:space="preserve">Leverandøren skal sørge for nødvendig avsperring og sikring av arbeidsstedet og begrense støv og </w:t>
      </w:r>
      <w:proofErr w:type="spellStart"/>
      <w:r>
        <w:rPr>
          <w:color w:val="000000" w:themeColor="text1"/>
        </w:rPr>
        <w:t>avsoting</w:t>
      </w:r>
      <w:proofErr w:type="spellEnd"/>
      <w:r>
        <w:rPr>
          <w:color w:val="000000" w:themeColor="text1"/>
        </w:rPr>
        <w:t xml:space="preserve"> under arbeidet. Arbeidsstedet skal holdes ryddig underveis og ryddes fortløpende, det skal ikke etterlates avfall, materiell eller verktøy, og arbeidsstedet skal være tilbakeført til driftstilstand før Leverandøren forlater lokasjonen.</w:t>
      </w:r>
    </w:p>
    <w:p w14:paraId="36901EB9" w14:textId="77777777" w:rsidR="00A80357" w:rsidRDefault="00B120C9">
      <w:pPr>
        <w:spacing w:after="120" w:line="276" w:lineRule="auto"/>
        <w:jc w:val="both"/>
        <w:rPr>
          <w:color w:val="000000" w:themeColor="text1"/>
        </w:rPr>
      </w:pPr>
      <w:r>
        <w:rPr>
          <w:color w:val="000000" w:themeColor="text1"/>
        </w:rPr>
        <w:t xml:space="preserve">Leverandøren skal medbringe og bekoste godkjent stige, stillas, arbeidsplattform og lift der dette er påkrevd for sikker og forskriftsmessig utførelse, og tilgang til takmonterte aggregater, </w:t>
      </w:r>
      <w:proofErr w:type="spellStart"/>
      <w:r>
        <w:rPr>
          <w:color w:val="000000" w:themeColor="text1"/>
        </w:rPr>
        <w:t>høytmonterte</w:t>
      </w:r>
      <w:proofErr w:type="spellEnd"/>
      <w:r>
        <w:rPr>
          <w:color w:val="000000" w:themeColor="text1"/>
        </w:rPr>
        <w:t xml:space="preserve"> armaturer og fordelinger inngår i Leverandørens ansvar. Behov for branntetting som følge av egne arbeider skal varsles Oppdragsgiver skriftlig, slik at arbeidet kan bli forskriftsmessig utført av sertifisert spesialfirma, og Leverandøren bærer kostnadene for branntetting som følger av egne arbeider. Gjennomføringer i lydklassifiserte konstruksjoner skal tettes slik at lydkravene opprettholdes.</w:t>
      </w:r>
    </w:p>
    <w:p w14:paraId="70A3A883" w14:textId="77777777" w:rsidR="00A80357" w:rsidRDefault="00B120C9">
      <w:pPr>
        <w:pStyle w:val="Overskrift2"/>
      </w:pPr>
      <w:bookmarkStart w:id="29" w:name="_Toc233804615"/>
      <w:bookmarkStart w:id="30" w:name="_Toc239232239"/>
      <w:bookmarkEnd w:id="29"/>
      <w:r>
        <w:t>14. Seriøsitet, lønns- og arbeidsvilkår og menneskerettigheter</w:t>
      </w:r>
      <w:bookmarkEnd w:id="30"/>
    </w:p>
    <w:p w14:paraId="5D5AB698" w14:textId="4C1C482D" w:rsidR="00A80357" w:rsidRDefault="78B241EC" w:rsidP="78B241EC">
      <w:pPr>
        <w:spacing w:after="120" w:line="276" w:lineRule="auto"/>
        <w:jc w:val="both"/>
        <w:rPr>
          <w:sz w:val="22"/>
          <w:szCs w:val="22"/>
        </w:rPr>
      </w:pPr>
      <w:r w:rsidRPr="78B241EC">
        <w:rPr>
          <w:sz w:val="22"/>
          <w:szCs w:val="22"/>
        </w:rPr>
        <w:t>Leverandøren skal oppfylle gjeldende seriøsitetskrav, herunder krav til skatteattest og lønns- og arbeidsvilkår etter forskrift om lønns- og arbeidsvilkår i offentlige kontrakter og ILO-konvensjon nr. 94, samt krav knyttet til menneskerettigheter i leverandørkjeden, jf. Vedlegg 7. Leverandøren skal på forespørsel dokumentere at kravene er oppfylt, også for underleverandører. Ved brudd gjelder misligholdsbeføyelsene i punkt 18.</w:t>
      </w:r>
    </w:p>
    <w:p w14:paraId="374F89D5" w14:textId="77777777" w:rsidR="00767E62" w:rsidRPr="00767E62" w:rsidRDefault="00767E62" w:rsidP="00767E62">
      <w:pPr>
        <w:spacing w:after="120" w:line="276" w:lineRule="auto"/>
        <w:jc w:val="both"/>
        <w:rPr>
          <w:sz w:val="22"/>
          <w:szCs w:val="22"/>
        </w:rPr>
      </w:pPr>
      <w:r w:rsidRPr="00767E62">
        <w:rPr>
          <w:sz w:val="22"/>
          <w:szCs w:val="22"/>
        </w:rPr>
        <w:t xml:space="preserve">Ved utførelsen av kontraktsarbeidet skal minst 10 % av arbeidede timer innenfor utførende fagområder som har direkte tilknytning til oppfyllelse av kontrakten, utføres av lærlinger eller tilsvarende ordninger som nevnt i opplæringsloven § 4-1.  </w:t>
      </w:r>
    </w:p>
    <w:p w14:paraId="56638AB9" w14:textId="016783C7" w:rsidR="00767E62" w:rsidRDefault="00767E62" w:rsidP="00767E62">
      <w:pPr>
        <w:spacing w:after="120" w:line="276" w:lineRule="auto"/>
        <w:jc w:val="both"/>
        <w:rPr>
          <w:sz w:val="22"/>
          <w:szCs w:val="22"/>
        </w:rPr>
      </w:pPr>
      <w:r w:rsidRPr="00767E62">
        <w:rPr>
          <w:sz w:val="22"/>
          <w:szCs w:val="22"/>
        </w:rPr>
        <w:t xml:space="preserve">Leverandøren kan selv velge hvilke av kontraktens utførende fagområder med særlig behov for læreplasser det skal benyttes lærlinger i, med mindre annet er presisert av Oppdragsgiveren. Kravet kan oppfylles ved hjelp av underleverandører.  </w:t>
      </w:r>
    </w:p>
    <w:p w14:paraId="12A863A4" w14:textId="77777777" w:rsidR="00A80357" w:rsidRDefault="00B120C9">
      <w:pPr>
        <w:pStyle w:val="Overskrift2"/>
      </w:pPr>
      <w:bookmarkStart w:id="31" w:name="_Toc233804616"/>
      <w:bookmarkStart w:id="32" w:name="_Toc239232240"/>
      <w:bookmarkEnd w:id="31"/>
      <w:r>
        <w:t>15. Kvalitet, rapportering og dokumentasjon</w:t>
      </w:r>
      <w:bookmarkEnd w:id="32"/>
    </w:p>
    <w:p w14:paraId="3EDCC75A" w14:textId="77777777" w:rsidR="00A80357" w:rsidRDefault="00B120C9">
      <w:pPr>
        <w:spacing w:after="120" w:line="276" w:lineRule="auto"/>
        <w:jc w:val="both"/>
        <w:rPr>
          <w:color w:val="000000" w:themeColor="text1"/>
          <w:sz w:val="22"/>
        </w:rPr>
      </w:pPr>
      <w:r>
        <w:rPr>
          <w:sz w:val="22"/>
        </w:rPr>
        <w:t>Etter hvert besøk skal Leverandøren levere servicerapport med oversikt over kontrollerte anlegg, funn, avvik og forslag til tiltak. Rapportering skal være elektronisk, kunne arkiveres og gjenbrukes, og leveres i format som kan integreres i Oppdragsgivers FDV-/</w:t>
      </w:r>
      <w:r>
        <w:rPr>
          <w:color w:val="000000" w:themeColor="text1"/>
          <w:sz w:val="22"/>
        </w:rPr>
        <w:t>internkontrollsystem (</w:t>
      </w:r>
      <w:proofErr w:type="spellStart"/>
      <w:r>
        <w:rPr>
          <w:color w:val="000000" w:themeColor="text1"/>
          <w:sz w:val="22"/>
        </w:rPr>
        <w:t>Facilit</w:t>
      </w:r>
      <w:proofErr w:type="spellEnd"/>
      <w:r>
        <w:rPr>
          <w:color w:val="000000" w:themeColor="text1"/>
          <w:sz w:val="22"/>
        </w:rPr>
        <w:t>). Leverandøren skal ha system for avviksregistrering og for digital timeregistrering som gir Oppdragsgiver innsyn på forespørsel. Nærmere krav følger av kravspesifikasjonene.</w:t>
      </w:r>
    </w:p>
    <w:p w14:paraId="4A62DAE7" w14:textId="77777777" w:rsidR="00A80357" w:rsidRDefault="00B120C9">
      <w:pPr>
        <w:spacing w:after="120" w:line="276" w:lineRule="auto"/>
        <w:jc w:val="both"/>
        <w:rPr>
          <w:color w:val="000000" w:themeColor="text1"/>
        </w:rPr>
      </w:pPr>
      <w:r>
        <w:rPr>
          <w:color w:val="000000" w:themeColor="text1"/>
        </w:rPr>
        <w:t xml:space="preserve">I tillegg til servicerapporten skal Leverandøren registrere og levere en målerapport med relevante måleverdier fra kontrollen og servicen, for eksempel luftmengder, temperaturer og elektriske </w:t>
      </w:r>
      <w:r>
        <w:rPr>
          <w:color w:val="000000" w:themeColor="text1"/>
        </w:rPr>
        <w:lastRenderedPageBreak/>
        <w:t>måleverdier eller termograferingsresultater. Målerapporten skal kunne lagres elektronisk og oversendes Oppdragsgiver på forespørsel.</w:t>
      </w:r>
    </w:p>
    <w:p w14:paraId="3B10CB6A" w14:textId="77777777" w:rsidR="00A80357" w:rsidRDefault="00B120C9">
      <w:pPr>
        <w:spacing w:after="120" w:line="276" w:lineRule="auto"/>
        <w:jc w:val="both"/>
        <w:rPr>
          <w:color w:val="000000" w:themeColor="text1"/>
        </w:rPr>
      </w:pPr>
      <w:r>
        <w:rPr>
          <w:color w:val="000000" w:themeColor="text1"/>
        </w:rPr>
        <w:t>Avdekker Leverandøren forhold av betydning for sikker og kostnadseffektiv drift, skal Oppdragsgiver informeres uten ugrunnet opphold, og Leverandøren skal bistå med rådgivning og løsningsforslag. Ved utskifting eller nyinstallasjon av komponenter skal Leverandøren levere komplett elektronisk FDV-dokumentasjon senest ved sluttfaktura for det aktuelle oppdraget, herunder tegninger, spesifikasjoner, bruksanvisninger, godkjenninger, målerapporter og eventuelle ferdigattester. FDV-arbeid inngår i timeprisen og faktureres ikke særskilt, og all merking skal følge Oppdragsgivers merkesystem der avvik krever skriftlig forhåndsgodkjenning.</w:t>
      </w:r>
    </w:p>
    <w:p w14:paraId="11D0FBEF" w14:textId="77777777" w:rsidR="00A80357" w:rsidRDefault="00B120C9">
      <w:pPr>
        <w:pStyle w:val="Overskrift2"/>
        <w:rPr>
          <w:b w:val="0"/>
          <w:bCs w:val="0"/>
        </w:rPr>
      </w:pPr>
      <w:bookmarkStart w:id="33" w:name="_Toc233804617"/>
      <w:bookmarkStart w:id="34" w:name="_Toc239232241"/>
      <w:bookmarkEnd w:id="33"/>
      <w:r>
        <w:t>16. Statistikk</w:t>
      </w:r>
      <w:bookmarkEnd w:id="34"/>
    </w:p>
    <w:p w14:paraId="18054101" w14:textId="4075B88D" w:rsidR="00A80357" w:rsidRDefault="78B241EC" w:rsidP="78B241EC">
      <w:pPr>
        <w:spacing w:after="120" w:line="276" w:lineRule="auto"/>
        <w:jc w:val="both"/>
        <w:rPr>
          <w:sz w:val="22"/>
          <w:szCs w:val="22"/>
        </w:rPr>
      </w:pPr>
      <w:r w:rsidRPr="78B241EC">
        <w:rPr>
          <w:sz w:val="22"/>
          <w:szCs w:val="22"/>
        </w:rPr>
        <w:t>Leverandøren skal uoppfordret levere statistikk til Oppdragsgiver to ganger i året,</w:t>
      </w:r>
      <w:r w:rsidR="465764B8" w:rsidRPr="678C1CAD">
        <w:rPr>
          <w:sz w:val="22"/>
          <w:szCs w:val="22"/>
        </w:rPr>
        <w:t xml:space="preserve"> første gang ved nærmeste rapporteringsdato minst seks måneder etter oppstart. Statistikken skal dekke de foregående seks månedene (15. mars: 1. juli–31. desember; 15. september: 1. januar–30. juni) og leveres i elektronisk MS Excel-format, tydelig merket med avtalenavn og saksnummer</w:t>
      </w:r>
      <w:r w:rsidR="6F17BFA8" w:rsidRPr="678C1CAD">
        <w:rPr>
          <w:sz w:val="22"/>
          <w:szCs w:val="22"/>
        </w:rPr>
        <w:t xml:space="preserve">. </w:t>
      </w:r>
      <w:r w:rsidR="465764B8" w:rsidRPr="465764B8">
        <w:rPr>
          <w:sz w:val="22"/>
          <w:szCs w:val="22"/>
        </w:rPr>
        <w:t>r.</w:t>
      </w:r>
    </w:p>
    <w:p w14:paraId="478BDDE5" w14:textId="77777777" w:rsidR="00A80357" w:rsidRDefault="00B120C9">
      <w:pPr>
        <w:spacing w:after="120" w:line="276" w:lineRule="auto"/>
        <w:jc w:val="both"/>
        <w:rPr>
          <w:sz w:val="22"/>
        </w:rPr>
      </w:pPr>
      <w:r>
        <w:rPr>
          <w:sz w:val="22"/>
        </w:rPr>
        <w:t>Statistikken skal for hver periode inneholde en oppdatert oversikt over kjøp på avtalen per lokasjon og samlet, samt avtalenummer. Leverandøren skal også kunne levere annen statistikk Oppdragsgiver har behov for. All statistikkutarbeidelse og oversendelse skal være kostnadsfri.</w:t>
      </w:r>
    </w:p>
    <w:p w14:paraId="35228C5B" w14:textId="77777777" w:rsidR="00A80357" w:rsidRDefault="00B120C9">
      <w:pPr>
        <w:spacing w:after="120" w:line="276" w:lineRule="auto"/>
        <w:jc w:val="both"/>
        <w:rPr>
          <w:sz w:val="22"/>
        </w:rPr>
      </w:pPr>
      <w:r>
        <w:rPr>
          <w:sz w:val="22"/>
        </w:rPr>
        <w:t>Leveres statistikk ikke innen fristen, påløper en dagmulkt på kr 1 500 per virkedag frem til materialet er levert. Påløpt dagmulkt faktureres med 30 kalenderdagers betalingsfrist.</w:t>
      </w:r>
    </w:p>
    <w:p w14:paraId="4AC81D5D" w14:textId="77777777" w:rsidR="00A80357" w:rsidRDefault="00B120C9">
      <w:pPr>
        <w:pStyle w:val="Overskrift2"/>
      </w:pPr>
      <w:bookmarkStart w:id="35" w:name="_Toc233804618"/>
      <w:bookmarkStart w:id="36" w:name="_Toc239232242"/>
      <w:bookmarkEnd w:id="35"/>
      <w:r>
        <w:t>17. Miljø</w:t>
      </w:r>
      <w:bookmarkEnd w:id="36"/>
    </w:p>
    <w:p w14:paraId="34E1189F" w14:textId="77777777" w:rsidR="00A80357" w:rsidRDefault="00B120C9">
      <w:pPr>
        <w:spacing w:after="120" w:line="276" w:lineRule="auto"/>
        <w:jc w:val="both"/>
        <w:rPr>
          <w:color w:val="000000" w:themeColor="text1"/>
          <w:sz w:val="22"/>
        </w:rPr>
      </w:pPr>
      <w:r>
        <w:rPr>
          <w:sz w:val="22"/>
        </w:rPr>
        <w:t xml:space="preserve">Leverandøren skal oppfylle klima- og miljøkravene i kravspesifikasjonene og benytte de </w:t>
      </w:r>
      <w:r>
        <w:rPr>
          <w:color w:val="000000" w:themeColor="text1"/>
          <w:sz w:val="22"/>
        </w:rPr>
        <w:t>kjøretøy-/drivstoffteknologier og løsninger som er oppgitt i tilbudet. Nye kjøretøy eller løsninger som introduseres i avtaleperioden, skal være minst like klima- og miljøvennlige som opprinnelig avtalt, og Oppdragsgiver skal varsles på forhånd ved endringer. Leverandøren skal på forespørsel kunne redegjøre for hvilke kjøretøy som benyttes.</w:t>
      </w:r>
    </w:p>
    <w:p w14:paraId="043EFB29" w14:textId="77777777" w:rsidR="00A80357" w:rsidRDefault="00B120C9">
      <w:pPr>
        <w:spacing w:after="120" w:line="276" w:lineRule="auto"/>
        <w:jc w:val="both"/>
        <w:rPr>
          <w:color w:val="000000" w:themeColor="text1"/>
        </w:rPr>
      </w:pPr>
      <w:r>
        <w:rPr>
          <w:color w:val="000000" w:themeColor="text1"/>
        </w:rPr>
        <w:t>Leverandøren skal ikke benytte produkter som inneholder stoffer på Miljødirektoratets prioritetsliste eller som er forbudt eller regulert etter gjeldende regelverk, og produktene skal være dokumentert fri for slike stoffer. Ved nyinstallasjon eller utskifting av belysning skal det benyttes LED-løsninger som oppfyller gjeldende energieffektivitetskrav. Unntak fra disse kravene krever dokumentert teknisk uforenlighet eller Oppdragsgivers behov og skriftlig forhåndsgodkjenning, og brudd kan medføre kostnadsfri utskifting.</w:t>
      </w:r>
    </w:p>
    <w:p w14:paraId="21D141D1" w14:textId="77777777" w:rsidR="00A80357" w:rsidRDefault="00B120C9">
      <w:pPr>
        <w:spacing w:after="120" w:line="276" w:lineRule="auto"/>
        <w:jc w:val="both"/>
        <w:rPr>
          <w:color w:val="000000" w:themeColor="text1"/>
        </w:rPr>
      </w:pPr>
      <w:r>
        <w:rPr>
          <w:color w:val="000000" w:themeColor="text1"/>
        </w:rPr>
        <w:t>Leverandøren skal i avtaleperioden aktivt identifisere og gjennomføre konkrete tiltak som reduserer energi- og miljøbelastningen ved leveransen, og velge de løsningene, produktene og arbeidsmetodene som gir lavest miljøbelastning når disse er likeverdige på pris, kvalitet og funksjon. Leverandøren skal benytte elektriske kjøretøy eller kjøretøy som minimum tilfredsstiller Euroklasse 6, og skal på forespørsel dokumentere gjennomførte tiltak og levere registreringsnummerliste.</w:t>
      </w:r>
    </w:p>
    <w:p w14:paraId="475CD178" w14:textId="77777777" w:rsidR="00A80357" w:rsidRDefault="78B241EC" w:rsidP="78B241EC">
      <w:pPr>
        <w:spacing w:after="120" w:line="276" w:lineRule="auto"/>
        <w:jc w:val="both"/>
        <w:rPr>
          <w:sz w:val="22"/>
          <w:szCs w:val="22"/>
        </w:rPr>
      </w:pPr>
      <w:r w:rsidRPr="78B241EC">
        <w:rPr>
          <w:sz w:val="22"/>
          <w:szCs w:val="22"/>
        </w:rPr>
        <w:t>Ved brudd på miljøbestemmelsene kan Oppdragsgiver ilegge en dagmulkt på kr 2 000</w:t>
      </w:r>
      <w:r w:rsidR="00B120C9">
        <w:rPr>
          <w:sz w:val="22"/>
        </w:rPr>
        <w:t xml:space="preserve">eks. mva. per virkedag misligholdet varer. Ved gjentatte eller grove brudd kan Oppdragsgiver heve </w:t>
      </w:r>
      <w:proofErr w:type="spellStart"/>
      <w:r w:rsidR="00B120C9">
        <w:rPr>
          <w:sz w:val="22"/>
        </w:rPr>
        <w:t>avtalen.</w:t>
      </w:r>
      <w:r w:rsidRPr="78B241EC">
        <w:rPr>
          <w:sz w:val="22"/>
          <w:szCs w:val="22"/>
        </w:rPr>
        <w:t>eks</w:t>
      </w:r>
      <w:proofErr w:type="spellEnd"/>
      <w:r w:rsidRPr="78B241EC">
        <w:rPr>
          <w:sz w:val="22"/>
          <w:szCs w:val="22"/>
        </w:rPr>
        <w:t>. mva. per virkedag misligholdet varer. Ved gjentatte eller grove brudd kan Oppdragsgiver heve avtalen.</w:t>
      </w:r>
    </w:p>
    <w:p w14:paraId="0E9C60C5" w14:textId="77777777" w:rsidR="00A80357" w:rsidRDefault="00B120C9">
      <w:pPr>
        <w:pStyle w:val="Overskrift2"/>
      </w:pPr>
      <w:bookmarkStart w:id="37" w:name="_Toc233804619"/>
      <w:bookmarkStart w:id="38" w:name="_Toc239232243"/>
      <w:bookmarkEnd w:id="37"/>
      <w:r>
        <w:lastRenderedPageBreak/>
        <w:t>18. Mislighold, prisavslag og heving</w:t>
      </w:r>
      <w:bookmarkEnd w:id="38"/>
    </w:p>
    <w:p w14:paraId="0D283F50" w14:textId="77777777" w:rsidR="00A80357" w:rsidRDefault="00B120C9">
      <w:pPr>
        <w:spacing w:after="120" w:line="276" w:lineRule="auto"/>
        <w:jc w:val="both"/>
        <w:rPr>
          <w:sz w:val="22"/>
        </w:rPr>
      </w:pPr>
      <w:r>
        <w:rPr>
          <w:sz w:val="22"/>
        </w:rPr>
        <w:t>Foreligger mislighold, kan Oppdragsgiver holde tilbake betaling, kreve retting, kreve forholdsmessig prisavslag og kreve erstatning etter alminnelige kjøps- og kontraktsrettslige regler. Ved vesentlig mislighold kan Oppdragsgiver heve avtalen helt eller delvis med øyeblikkelig virkning og uten kostnad. Gjentatte brudd på responstid eller kvalitetskrav anses som vesentlig mislighold. Åpnes Leverandørens virksomhet for gjeldsforhandling, akkord eller konkurs, skal Leverandøren omgående varsle Oppdragsgiver skriftlig, og Oppdragsgiver kan heve avtalen med øyeblikkelig virkning.</w:t>
      </w:r>
    </w:p>
    <w:p w14:paraId="4ACF6192" w14:textId="77777777" w:rsidR="00A80357" w:rsidRDefault="00B120C9">
      <w:pPr>
        <w:pStyle w:val="Overskrift2"/>
      </w:pPr>
      <w:bookmarkStart w:id="39" w:name="_Toc233804620"/>
      <w:bookmarkStart w:id="40" w:name="_Toc239232244"/>
      <w:bookmarkEnd w:id="39"/>
      <w:r>
        <w:t>19. Forsinkelse og dagmulkt</w:t>
      </w:r>
      <w:bookmarkEnd w:id="40"/>
    </w:p>
    <w:p w14:paraId="0C0A762C" w14:textId="148E66B0" w:rsidR="00A80357" w:rsidRDefault="78B241EC" w:rsidP="78B241EC">
      <w:pPr>
        <w:spacing w:after="120" w:line="276" w:lineRule="auto"/>
        <w:jc w:val="both"/>
        <w:rPr>
          <w:sz w:val="22"/>
          <w:szCs w:val="22"/>
        </w:rPr>
      </w:pPr>
      <w:r w:rsidRPr="78B241EC">
        <w:rPr>
          <w:sz w:val="22"/>
          <w:szCs w:val="22"/>
        </w:rPr>
        <w:t>Ved oversittelse av avtalte frister, herunder responstider for hasteoppdrag, kan Oppdragsgiver kreve dagmulkt. Dagmulkten utgjør kr 1 500</w:t>
      </w:r>
      <w:r w:rsidR="66469F53" w:rsidRPr="465764B8">
        <w:rPr>
          <w:sz w:val="22"/>
          <w:szCs w:val="22"/>
        </w:rPr>
        <w:t xml:space="preserve"> eks. mva. per påbegynt virkedag ved forsinket oppstart av planlagte oppdrag og tilleggsoppdrag, </w:t>
      </w:r>
      <w:r w:rsidRPr="465764B8">
        <w:rPr>
          <w:sz w:val="22"/>
          <w:szCs w:val="22"/>
        </w:rPr>
        <w:t>og kr 1 000</w:t>
      </w:r>
      <w:r w:rsidR="6A50ECA2" w:rsidRPr="678C1CAD">
        <w:rPr>
          <w:sz w:val="22"/>
          <w:szCs w:val="22"/>
        </w:rPr>
        <w:t xml:space="preserve"> </w:t>
      </w:r>
      <w:r w:rsidRPr="678C1CAD">
        <w:rPr>
          <w:sz w:val="22"/>
          <w:szCs w:val="22"/>
        </w:rPr>
        <w:t>per påbegynt time ved oversittet responstid for hasteoppdrag, oppad begrenset til 10 %</w:t>
      </w:r>
      <w:r w:rsidRPr="678C1CAD">
        <w:rPr>
          <w:i/>
          <w:iCs/>
          <w:color w:val="000000" w:themeColor="text1"/>
          <w:sz w:val="22"/>
          <w:szCs w:val="22"/>
        </w:rPr>
        <w:t xml:space="preserve"> </w:t>
      </w:r>
      <w:r w:rsidRPr="678C1CAD">
        <w:rPr>
          <w:sz w:val="22"/>
          <w:szCs w:val="22"/>
        </w:rPr>
        <w:t>av det aktuelle oppdragets verdi. Dagmulkt fritar ikke Leverandøren for plikten til å levere.</w:t>
      </w:r>
    </w:p>
    <w:p w14:paraId="35BA04E7" w14:textId="77777777" w:rsidR="00A80357" w:rsidRDefault="00B120C9">
      <w:pPr>
        <w:pStyle w:val="Overskrift2"/>
      </w:pPr>
      <w:bookmarkStart w:id="41" w:name="_Toc233804621"/>
      <w:bookmarkStart w:id="42" w:name="_Toc239232245"/>
      <w:bookmarkEnd w:id="41"/>
      <w:r>
        <w:t>20. Ansvar og forsikring</w:t>
      </w:r>
      <w:bookmarkEnd w:id="42"/>
    </w:p>
    <w:p w14:paraId="602197CF" w14:textId="6686E444" w:rsidR="00A80357" w:rsidRDefault="78B241EC" w:rsidP="78B241EC">
      <w:pPr>
        <w:spacing w:after="120" w:line="276" w:lineRule="auto"/>
        <w:jc w:val="both"/>
        <w:rPr>
          <w:sz w:val="22"/>
          <w:szCs w:val="22"/>
        </w:rPr>
      </w:pPr>
      <w:r w:rsidRPr="78B241EC">
        <w:rPr>
          <w:sz w:val="22"/>
          <w:szCs w:val="22"/>
        </w:rPr>
        <w:t xml:space="preserve">Leverandøren er ansvarlig for skade som påføres Oppdragsgiver eller tredjepart som følge av Leverandørens utførelse. Leverandøren skal ha gyldig ansvarsforsikring tilpasset oppdragets art og omfang, med dekning på minst 10 mill. </w:t>
      </w:r>
      <w:r w:rsidRPr="465764B8">
        <w:rPr>
          <w:sz w:val="22"/>
          <w:szCs w:val="22"/>
        </w:rPr>
        <w:t>NOK</w:t>
      </w:r>
      <w:r w:rsidR="051FA66F" w:rsidRPr="465764B8">
        <w:rPr>
          <w:sz w:val="22"/>
          <w:szCs w:val="22"/>
        </w:rPr>
        <w:t xml:space="preserve"> </w:t>
      </w:r>
      <w:r w:rsidR="465764B8" w:rsidRPr="465764B8">
        <w:rPr>
          <w:sz w:val="22"/>
          <w:szCs w:val="22"/>
        </w:rPr>
        <w:t>per skadetilfelle, og skal på forespørsel dokumentere dette.</w:t>
      </w:r>
    </w:p>
    <w:p w14:paraId="0E4F79DF" w14:textId="77777777" w:rsidR="00A80357" w:rsidRDefault="00B120C9">
      <w:pPr>
        <w:pStyle w:val="Overskrift2"/>
      </w:pPr>
      <w:bookmarkStart w:id="43" w:name="_Toc233804622"/>
      <w:bookmarkStart w:id="44" w:name="_Toc239232246"/>
      <w:bookmarkEnd w:id="43"/>
      <w:r>
        <w:t>21. Taushetsplikt og personvern</w:t>
      </w:r>
      <w:bookmarkEnd w:id="44"/>
    </w:p>
    <w:p w14:paraId="430EBC69" w14:textId="77777777" w:rsidR="00A80357" w:rsidRDefault="00B120C9">
      <w:pPr>
        <w:spacing w:after="120" w:line="276" w:lineRule="auto"/>
        <w:jc w:val="both"/>
        <w:rPr>
          <w:sz w:val="22"/>
        </w:rPr>
      </w:pPr>
      <w:r>
        <w:rPr>
          <w:sz w:val="22"/>
        </w:rPr>
        <w:t>Partene har taushetsplikt om forhold som er taushetsbelagte etter lov, og om opplysninger av konkurransemessig eller sikkerhetsmessig betydning. Behandling av personopplysninger skal skje i samsvar med personvernregelverket. Der leveransen innebærer behandling av personopplysninger, skal databehandleravtale inngås mellom partene, og den skal være signert senest 14 dager etter kontraktsinngåelse. Leverandøren kan ikke behandle personopplysninger før databehandleravtale er signert.</w:t>
      </w:r>
    </w:p>
    <w:p w14:paraId="2BCE54AC" w14:textId="77777777" w:rsidR="00A80357" w:rsidRDefault="00B120C9">
      <w:pPr>
        <w:pStyle w:val="Overskrift2"/>
      </w:pPr>
      <w:bookmarkStart w:id="45" w:name="_Toc233804623"/>
      <w:bookmarkStart w:id="46" w:name="_Toc239232247"/>
      <w:bookmarkEnd w:id="45"/>
      <w:r>
        <w:t>22. Overdragelse</w:t>
      </w:r>
      <w:bookmarkEnd w:id="46"/>
    </w:p>
    <w:p w14:paraId="3E9856F2" w14:textId="77777777" w:rsidR="00A80357" w:rsidRDefault="00B120C9">
      <w:pPr>
        <w:spacing w:after="120" w:line="276" w:lineRule="auto"/>
        <w:jc w:val="both"/>
        <w:rPr>
          <w:sz w:val="22"/>
        </w:rPr>
      </w:pPr>
      <w:r>
        <w:rPr>
          <w:sz w:val="22"/>
        </w:rPr>
        <w:t>Leverandøren kan ikke overdra sine rettigheter og plikter etter avtalen uten Oppdragsgivers skriftlige godkjenning. Oppdragsgiver kan overdra avtalen til annet offentlig organ som overtar de aktuelle oppgavene.</w:t>
      </w:r>
    </w:p>
    <w:p w14:paraId="75E04653" w14:textId="77777777" w:rsidR="00A80357" w:rsidRDefault="00B120C9">
      <w:pPr>
        <w:pStyle w:val="Overskrift2"/>
      </w:pPr>
      <w:bookmarkStart w:id="47" w:name="_Toc233804624"/>
      <w:bookmarkStart w:id="48" w:name="_Toc239232248"/>
      <w:bookmarkEnd w:id="47"/>
      <w:r>
        <w:t>23. Oppsigelse</w:t>
      </w:r>
      <w:bookmarkEnd w:id="48"/>
    </w:p>
    <w:p w14:paraId="3ECB67BF" w14:textId="77777777" w:rsidR="00A80357" w:rsidRDefault="00B120C9">
      <w:pPr>
        <w:spacing w:after="120" w:line="276" w:lineRule="auto"/>
        <w:jc w:val="both"/>
        <w:rPr>
          <w:sz w:val="22"/>
        </w:rPr>
      </w:pPr>
      <w:r>
        <w:rPr>
          <w:sz w:val="22"/>
        </w:rPr>
        <w:t>Avtalen kan sies opp av begge parter med 6 måneders skriftlig varsel. Leverandøren har ikke krav på erstatning for beregnelig tap som følge av oppsigelse. Ved vesentlig mislighold gjelder punkt 18 (heving).</w:t>
      </w:r>
    </w:p>
    <w:p w14:paraId="22E215E5" w14:textId="77777777" w:rsidR="00A80357" w:rsidRDefault="00B120C9">
      <w:pPr>
        <w:pStyle w:val="Overskrift2"/>
      </w:pPr>
      <w:bookmarkStart w:id="49" w:name="_Toc233804625"/>
      <w:bookmarkStart w:id="50" w:name="_Toc239232249"/>
      <w:bookmarkEnd w:id="49"/>
      <w:r>
        <w:t>24. Delvis oppsigelse</w:t>
      </w:r>
      <w:bookmarkEnd w:id="50"/>
    </w:p>
    <w:p w14:paraId="6551B083" w14:textId="77777777" w:rsidR="00A80357" w:rsidRDefault="00B120C9">
      <w:pPr>
        <w:spacing w:after="120" w:line="276" w:lineRule="auto"/>
        <w:jc w:val="both"/>
        <w:rPr>
          <w:sz w:val="22"/>
        </w:rPr>
      </w:pPr>
      <w:r>
        <w:rPr>
          <w:sz w:val="22"/>
        </w:rPr>
        <w:t>Erfarer Oppdragsgiver at kvaliteten på en tjeneste ikke er tilfredsstillende, kan Oppdragsgiver si opp avtalen for enkelte tjenester eller delkontrakter. Delvis oppsigelse skal begrunnes skriftlig og får virkning 3 måneder etter at varsel med begrunnelse er sendt. Resterende ytelser i avtalen prisjusteres ikke som følge av dette.</w:t>
      </w:r>
    </w:p>
    <w:p w14:paraId="7EE63193" w14:textId="77777777" w:rsidR="00A80357" w:rsidRDefault="00B120C9">
      <w:pPr>
        <w:pStyle w:val="Overskrift2"/>
      </w:pPr>
      <w:bookmarkStart w:id="51" w:name="_Toc233804626"/>
      <w:bookmarkStart w:id="52" w:name="_Toc239232250"/>
      <w:bookmarkEnd w:id="51"/>
      <w:r>
        <w:lastRenderedPageBreak/>
        <w:t>25. Force majeure</w:t>
      </w:r>
      <w:bookmarkEnd w:id="52"/>
    </w:p>
    <w:p w14:paraId="770D6AC3" w14:textId="77777777" w:rsidR="00A80357" w:rsidRDefault="00B120C9">
      <w:pPr>
        <w:spacing w:after="120" w:line="276" w:lineRule="auto"/>
        <w:jc w:val="both"/>
        <w:rPr>
          <w:sz w:val="22"/>
        </w:rPr>
      </w:pPr>
      <w:r>
        <w:rPr>
          <w:sz w:val="22"/>
        </w:rPr>
        <w:t>Ingen av partene anses å ha misligholdt en forpliktelse dersom oppfyllelse hindres av forhold utenfor partens kontroll som parten ikke med rimelighet kunne forutse eller unngå (force majeure). Den rammede parten skal uten ugrunnet opphold varsle den andre parten om forholdet og forventet varighet. Varer force majeure i mer enn 60 dager, kan hver av partene si opp den berørte delen av avtalen med umiddelbar virkning.</w:t>
      </w:r>
    </w:p>
    <w:p w14:paraId="6519F9A3" w14:textId="77777777" w:rsidR="00A80357" w:rsidRDefault="00B120C9">
      <w:pPr>
        <w:pStyle w:val="Overskrift2"/>
      </w:pPr>
      <w:bookmarkStart w:id="53" w:name="_Toc233804627"/>
      <w:bookmarkStart w:id="54" w:name="_Toc239232251"/>
      <w:bookmarkEnd w:id="53"/>
      <w:r>
        <w:t>26. Restriktive tiltak – russisk involvering</w:t>
      </w:r>
      <w:bookmarkEnd w:id="54"/>
    </w:p>
    <w:p w14:paraId="1FE045FF" w14:textId="77777777" w:rsidR="00A80357" w:rsidRDefault="78B241EC" w:rsidP="78B241EC">
      <w:pPr>
        <w:spacing w:after="120" w:line="276" w:lineRule="auto"/>
        <w:jc w:val="both"/>
        <w:rPr>
          <w:sz w:val="22"/>
          <w:szCs w:val="22"/>
        </w:rPr>
      </w:pPr>
      <w:r w:rsidRPr="78B241EC">
        <w:rPr>
          <w:sz w:val="22"/>
          <w:szCs w:val="22"/>
        </w:rPr>
        <w:t>Avtale kan ikke inngås eller opprettholdes i strid med § 8n i forskrift 15. august 2014 nr. 1076 om restriktive tiltak vedrørende handlinger som undergraver Ukrainas territorielle integritet mv. Leverandøren skal ha levert egenerklæring om russisk involvering (</w:t>
      </w:r>
      <w:r w:rsidR="00B120C9">
        <w:rPr>
          <w:sz w:val="22"/>
        </w:rPr>
        <w:t>) og skal varsle Oppdragsgiver dersom forholdene endrer seg i avtaleperioden.</w:t>
      </w:r>
      <w:r w:rsidRPr="78B241EC">
        <w:rPr>
          <w:sz w:val="22"/>
          <w:szCs w:val="22"/>
        </w:rPr>
        <w:t>) og skal varsle Oppdragsgiver dersom forholdene endrer seg i avtaleperioden.</w:t>
      </w:r>
    </w:p>
    <w:p w14:paraId="77AD0FEB" w14:textId="77777777" w:rsidR="00A80357" w:rsidRDefault="00B120C9">
      <w:pPr>
        <w:pStyle w:val="Overskrift2"/>
      </w:pPr>
      <w:bookmarkStart w:id="55" w:name="_Toc233804628"/>
      <w:bookmarkStart w:id="56" w:name="_Toc239232252"/>
      <w:bookmarkEnd w:id="55"/>
      <w:r>
        <w:t>27. Tvister og lovvalg</w:t>
      </w:r>
      <w:bookmarkEnd w:id="56"/>
    </w:p>
    <w:p w14:paraId="069F145A" w14:textId="1517F197" w:rsidR="00A80357" w:rsidRDefault="78B241EC" w:rsidP="78B241EC">
      <w:pPr>
        <w:spacing w:after="120" w:line="276" w:lineRule="auto"/>
        <w:jc w:val="both"/>
        <w:rPr>
          <w:sz w:val="22"/>
          <w:szCs w:val="22"/>
        </w:rPr>
      </w:pPr>
      <w:r w:rsidRPr="78B241EC">
        <w:rPr>
          <w:sz w:val="22"/>
          <w:szCs w:val="22"/>
        </w:rPr>
        <w:t>Avtalen reguleres av norsk rett. Tvister skal søkes løst ved forhandlinger. Fører ikke forhandlinger frem, avgjøres tvisten ved de ordinære domstoler med Buskerud tingrett</w:t>
      </w:r>
      <w:r w:rsidR="39985365" w:rsidRPr="465764B8">
        <w:rPr>
          <w:sz w:val="22"/>
          <w:szCs w:val="22"/>
        </w:rPr>
        <w:t xml:space="preserve"> </w:t>
      </w:r>
      <w:r w:rsidR="465764B8" w:rsidRPr="465764B8">
        <w:rPr>
          <w:sz w:val="22"/>
          <w:szCs w:val="22"/>
        </w:rPr>
        <w:t>som verneting</w:t>
      </w:r>
      <w:r w:rsidRPr="465764B8" w:rsidDel="465764B8">
        <w:rPr>
          <w:sz w:val="22"/>
          <w:szCs w:val="22"/>
        </w:rPr>
        <w:t>.</w:t>
      </w:r>
    </w:p>
    <w:p w14:paraId="166D7683" w14:textId="77777777" w:rsidR="00A80357" w:rsidRDefault="00B120C9">
      <w:pPr>
        <w:pStyle w:val="Overskrift2"/>
      </w:pPr>
      <w:bookmarkStart w:id="57" w:name="_Toc233804629"/>
      <w:bookmarkStart w:id="58" w:name="_Toc239232253"/>
      <w:bookmarkEnd w:id="57"/>
      <w:r>
        <w:t>28. Underskrift</w:t>
      </w:r>
      <w:bookmarkEnd w:id="58"/>
    </w:p>
    <w:p w14:paraId="77212300" w14:textId="1FE1874E" w:rsidR="6B7B1D8A" w:rsidRDefault="6B7B1D8A" w:rsidP="678C1CAD">
      <w:pPr>
        <w:spacing w:after="120" w:line="276" w:lineRule="auto"/>
        <w:jc w:val="both"/>
      </w:pPr>
      <w:r w:rsidRPr="678C1CAD">
        <w:rPr>
          <w:color w:val="242424"/>
          <w:sz w:val="22"/>
          <w:szCs w:val="22"/>
        </w:rPr>
        <w:t xml:space="preserve"> Hver part signerer digitalt.</w:t>
      </w:r>
    </w:p>
    <w:p w14:paraId="70172717" w14:textId="06099DF0" w:rsidR="678C1CAD" w:rsidRDefault="678C1CAD" w:rsidP="678C1CAD">
      <w:pPr>
        <w:spacing w:after="120" w:line="276" w:lineRule="auto"/>
        <w:jc w:val="both"/>
        <w:rPr>
          <w:color w:val="242424"/>
          <w:sz w:val="22"/>
          <w:szCs w:val="22"/>
        </w:rPr>
      </w:pPr>
    </w:p>
    <w:p w14:paraId="35CBF8B6" w14:textId="26D4D744" w:rsidR="00A80357" w:rsidRDefault="678C1CAD" w:rsidP="678C1CAD">
      <w:pPr>
        <w:pStyle w:val="Overskrift1"/>
        <w:spacing w:before="0" w:after="60"/>
      </w:pPr>
      <w:bookmarkStart w:id="59" w:name="_Toc233804630"/>
      <w:bookmarkStart w:id="60" w:name="_Toc239232254"/>
      <w:r>
        <w:t>Del B – Fagspesifikke vilkår: El-kontroll og termografering (Delkontrakt 1)</w:t>
      </w:r>
      <w:bookmarkEnd w:id="59"/>
      <w:bookmarkEnd w:id="60"/>
    </w:p>
    <w:p w14:paraId="52B4FEC9" w14:textId="77777777" w:rsidR="00A80357" w:rsidRDefault="00B120C9">
      <w:pPr>
        <w:spacing w:after="120" w:line="276" w:lineRule="auto"/>
        <w:jc w:val="both"/>
        <w:rPr>
          <w:sz w:val="22"/>
        </w:rPr>
      </w:pPr>
      <w:r>
        <w:rPr>
          <w:sz w:val="22"/>
        </w:rPr>
        <w:t>Del B utfyller Del A for delkontrakt 1. Fullstendige krav følger av kravspesifikasjon for el-kontroll og termografering (Vedlegg 3A).</w:t>
      </w:r>
    </w:p>
    <w:p w14:paraId="18AAEF3A" w14:textId="77777777" w:rsidR="00A80357" w:rsidRDefault="00B120C9">
      <w:pPr>
        <w:pStyle w:val="Overskrift2"/>
      </w:pPr>
      <w:bookmarkStart w:id="61" w:name="_Toc233804631"/>
      <w:bookmarkStart w:id="62" w:name="_Toc239232255"/>
      <w:r>
        <w:t>B.1 Tjenesteomfang</w:t>
      </w:r>
      <w:bookmarkEnd w:id="61"/>
      <w:bookmarkEnd w:id="62"/>
    </w:p>
    <w:p w14:paraId="057EBE9E" w14:textId="77777777" w:rsidR="00A80357" w:rsidRDefault="00B120C9">
      <w:pPr>
        <w:spacing w:after="120" w:line="276" w:lineRule="auto"/>
        <w:jc w:val="both"/>
        <w:rPr>
          <w:sz w:val="22"/>
        </w:rPr>
      </w:pPr>
      <w:r>
        <w:rPr>
          <w:sz w:val="22"/>
        </w:rPr>
        <w:t>Avtalen omfatter løpende kontroll og vedlikehold av elektrotekniske anlegg, både innvendige og utvendige installasjoner, herunder:</w:t>
      </w:r>
    </w:p>
    <w:p w14:paraId="42C07AD3" w14:textId="77777777" w:rsidR="00A80357" w:rsidRDefault="00B120C9">
      <w:pPr>
        <w:pStyle w:val="Listeavsnitt"/>
        <w:numPr>
          <w:ilvl w:val="0"/>
          <w:numId w:val="2"/>
        </w:numPr>
        <w:spacing w:after="60"/>
        <w:jc w:val="both"/>
        <w:rPr>
          <w:sz w:val="22"/>
        </w:rPr>
      </w:pPr>
      <w:r>
        <w:rPr>
          <w:sz w:val="22"/>
        </w:rPr>
        <w:t>El-kontroll av elektriske installasjoner per lokasjon, jf. NEK 405</w:t>
      </w:r>
    </w:p>
    <w:p w14:paraId="6C8808EC" w14:textId="77777777" w:rsidR="00A80357" w:rsidRDefault="00B120C9">
      <w:pPr>
        <w:pStyle w:val="Listeavsnitt"/>
        <w:numPr>
          <w:ilvl w:val="0"/>
          <w:numId w:val="2"/>
        </w:numPr>
        <w:spacing w:after="60"/>
        <w:jc w:val="both"/>
        <w:rPr>
          <w:sz w:val="22"/>
        </w:rPr>
      </w:pPr>
      <w:r>
        <w:rPr>
          <w:sz w:val="22"/>
        </w:rPr>
        <w:t>Kontroll av nødlysanlegg</w:t>
      </w:r>
    </w:p>
    <w:p w14:paraId="0C7742D0" w14:textId="77777777" w:rsidR="00A80357" w:rsidRDefault="00B120C9">
      <w:pPr>
        <w:pStyle w:val="Listeavsnitt"/>
        <w:numPr>
          <w:ilvl w:val="0"/>
          <w:numId w:val="2"/>
        </w:numPr>
        <w:spacing w:after="60"/>
        <w:jc w:val="both"/>
        <w:rPr>
          <w:sz w:val="22"/>
        </w:rPr>
      </w:pPr>
      <w:r>
        <w:rPr>
          <w:sz w:val="22"/>
        </w:rPr>
        <w:t>Kontroll av ladestasjoner og solcelleanlegg</w:t>
      </w:r>
    </w:p>
    <w:p w14:paraId="4AD168DD" w14:textId="77777777" w:rsidR="00A80357" w:rsidRDefault="00B120C9">
      <w:pPr>
        <w:pStyle w:val="Listeavsnitt"/>
        <w:numPr>
          <w:ilvl w:val="0"/>
          <w:numId w:val="2"/>
        </w:numPr>
        <w:spacing w:after="60"/>
        <w:jc w:val="both"/>
        <w:rPr>
          <w:sz w:val="22"/>
        </w:rPr>
      </w:pPr>
      <w:r>
        <w:rPr>
          <w:sz w:val="22"/>
        </w:rPr>
        <w:t>Termografering av sikringsskap og fordelinger</w:t>
      </w:r>
    </w:p>
    <w:p w14:paraId="662BA03B" w14:textId="77777777" w:rsidR="00A80357" w:rsidRDefault="00B120C9">
      <w:pPr>
        <w:pStyle w:val="Listeavsnitt"/>
        <w:numPr>
          <w:ilvl w:val="0"/>
          <w:numId w:val="2"/>
        </w:numPr>
        <w:spacing w:after="60"/>
        <w:jc w:val="both"/>
        <w:rPr>
          <w:sz w:val="22"/>
        </w:rPr>
      </w:pPr>
      <w:r>
        <w:rPr>
          <w:sz w:val="22"/>
        </w:rPr>
        <w:t>Enkel energi- og funksjonssjekk for å avdekke feil, slitasje og unødvendig energibruk</w:t>
      </w:r>
    </w:p>
    <w:p w14:paraId="13A556E3" w14:textId="77777777" w:rsidR="00A80357" w:rsidRDefault="00B120C9">
      <w:pPr>
        <w:pStyle w:val="Overskrift2"/>
      </w:pPr>
      <w:bookmarkStart w:id="63" w:name="_Toc233804632"/>
      <w:bookmarkStart w:id="64" w:name="_Toc239232256"/>
      <w:r>
        <w:t>B.2 Frekvens</w:t>
      </w:r>
      <w:bookmarkEnd w:id="63"/>
      <w:bookmarkEnd w:id="64"/>
    </w:p>
    <w:p w14:paraId="2F7E6599" w14:textId="71094750" w:rsidR="00A80357" w:rsidRDefault="20669CB6" w:rsidP="01A0EE28">
      <w:pPr>
        <w:spacing w:after="120" w:line="276" w:lineRule="auto"/>
        <w:jc w:val="both"/>
        <w:rPr>
          <w:sz w:val="22"/>
          <w:szCs w:val="22"/>
        </w:rPr>
      </w:pPr>
      <w:r w:rsidRPr="678C1CAD">
        <w:rPr>
          <w:sz w:val="22"/>
          <w:szCs w:val="22"/>
        </w:rPr>
        <w:t xml:space="preserve">El-kontroll skal gjennomføres minimum én gang annethvert år per lokasjon. Kontroll av nødlys skal gjennomføres minimum én gang per år. Termografering skal gjennomføres minimum annethvert år, koordinert med el-kontrollen. </w:t>
      </w:r>
      <w:r w:rsidR="18684BC3" w:rsidRPr="678C1CAD">
        <w:rPr>
          <w:color w:val="242424"/>
        </w:rPr>
        <w:t>Oppdragsgiver kan justere til 1 gang pr. år dersom det blir behov for dette.</w:t>
      </w:r>
    </w:p>
    <w:p w14:paraId="6D7721E6" w14:textId="77777777" w:rsidR="00A80357" w:rsidRDefault="00B120C9">
      <w:pPr>
        <w:pStyle w:val="Overskrift2"/>
      </w:pPr>
      <w:bookmarkStart w:id="65" w:name="_Toc233804633"/>
      <w:bookmarkStart w:id="66" w:name="_Toc239232257"/>
      <w:r>
        <w:t>B.3 Kompetanse og godkjenning</w:t>
      </w:r>
      <w:bookmarkEnd w:id="65"/>
      <w:bookmarkEnd w:id="66"/>
    </w:p>
    <w:p w14:paraId="7BB3A460" w14:textId="77777777" w:rsidR="00A80357" w:rsidRDefault="00B120C9">
      <w:pPr>
        <w:spacing w:after="120" w:line="276" w:lineRule="auto"/>
        <w:jc w:val="both"/>
        <w:rPr>
          <w:sz w:val="22"/>
        </w:rPr>
      </w:pPr>
      <w:r>
        <w:rPr>
          <w:sz w:val="22"/>
        </w:rPr>
        <w:t xml:space="preserve">Alt elektroteknisk arbeid skal utføres av kvalifisert personell med relevant fagbrev i elektrofaget og nødvendige godkjenninger, og Leverandøren skal være registrert i DSBs </w:t>
      </w:r>
      <w:proofErr w:type="spellStart"/>
      <w:r>
        <w:rPr>
          <w:sz w:val="22"/>
        </w:rPr>
        <w:lastRenderedPageBreak/>
        <w:t>Elvirksomhetsregister</w:t>
      </w:r>
      <w:proofErr w:type="spellEnd"/>
      <w:r>
        <w:rPr>
          <w:sz w:val="22"/>
        </w:rPr>
        <w:t>. Termografering skal utføres av personell sertifisert iht. NEK 405-1 eller tilsvarende (NS-EN 13187). CV-er, kursbevis, autorisasjon og NEK 405-1-sertifikat fremlegges ved tildeling og på forespørsel.</w:t>
      </w:r>
    </w:p>
    <w:p w14:paraId="410D4436" w14:textId="77777777" w:rsidR="00A80357" w:rsidRDefault="00B120C9">
      <w:pPr>
        <w:pStyle w:val="Overskrift2"/>
      </w:pPr>
      <w:bookmarkStart w:id="67" w:name="_Toc233804634"/>
      <w:bookmarkStart w:id="68" w:name="_Toc239232258"/>
      <w:r>
        <w:t>B.4 Responstid og beredskap</w:t>
      </w:r>
      <w:bookmarkEnd w:id="67"/>
      <w:bookmarkEnd w:id="68"/>
    </w:p>
    <w:p w14:paraId="40D2993E" w14:textId="77777777" w:rsidR="00A80357" w:rsidRDefault="00B120C9">
      <w:pPr>
        <w:spacing w:after="120" w:line="276" w:lineRule="auto"/>
        <w:jc w:val="both"/>
        <w:rPr>
          <w:sz w:val="22"/>
        </w:rPr>
      </w:pPr>
      <w:r>
        <w:rPr>
          <w:sz w:val="22"/>
        </w:rPr>
        <w:t>Leverandøren skal besvare henvendelser uten ugrunnet opphold. Planlagte oppdrag skal starte senest 14 kalenderdager etter skriftlig bestilling. Tilleggsoppdrag skal starte senest 3 arbeidsdager etter bestilling. Hasteoppdrag (driftsstans, sikkerhetsrisiko, lovpålagte forhold) skal prioriteres, med utrykning innen 4 timer etter bekreftelse. Hasteoppdrag bekreftet etter kl. 12.00 skal utbedres påfølgende arbeidsdag innen kl. 12.00.</w:t>
      </w:r>
    </w:p>
    <w:p w14:paraId="629B71D8" w14:textId="77777777" w:rsidR="00A80357" w:rsidRDefault="00B120C9">
      <w:pPr>
        <w:pStyle w:val="Overskrift2"/>
        <w:rPr>
          <w:color w:val="000000" w:themeColor="text1"/>
        </w:rPr>
      </w:pPr>
      <w:bookmarkStart w:id="69" w:name="_Toc239232259"/>
      <w:r>
        <w:rPr>
          <w:color w:val="000000" w:themeColor="text1"/>
        </w:rPr>
        <w:t>B.5 Halogenfritt elektromateriell</w:t>
      </w:r>
      <w:bookmarkEnd w:id="69"/>
    </w:p>
    <w:p w14:paraId="3859B516" w14:textId="77777777" w:rsidR="00A80357" w:rsidRDefault="00B120C9">
      <w:pPr>
        <w:spacing w:line="276" w:lineRule="auto"/>
        <w:rPr>
          <w:sz w:val="22"/>
          <w:szCs w:val="22"/>
        </w:rPr>
      </w:pPr>
      <w:r>
        <w:rPr>
          <w:sz w:val="22"/>
          <w:szCs w:val="22"/>
        </w:rPr>
        <w:t xml:space="preserve">Leverandøren skal levere og installere halogenfritt elektromateriell (kabler, installasjonskanaler, stikkontakter, brytere, dimmere og uttak) der dette er tilgjengelig og hensiktsmessig. Produktene skal ikke avgi helse- eller miljøskadelige gasser ved brann. Unntak krever dokumentert teknisk uforenlighet eller Oppdragsgivers behov, og skal </w:t>
      </w:r>
      <w:proofErr w:type="spellStart"/>
      <w:r>
        <w:rPr>
          <w:sz w:val="22"/>
          <w:szCs w:val="22"/>
        </w:rPr>
        <w:t>forhåndsgodkjennes</w:t>
      </w:r>
      <w:proofErr w:type="spellEnd"/>
      <w:r>
        <w:rPr>
          <w:sz w:val="22"/>
          <w:szCs w:val="22"/>
        </w:rPr>
        <w:t xml:space="preserve"> skriftlig av Oppdragsgiver.</w:t>
      </w:r>
      <w:bookmarkStart w:id="70" w:name="_Toc233804637"/>
    </w:p>
    <w:p w14:paraId="6A05A809" w14:textId="77777777" w:rsidR="00A80357" w:rsidRDefault="00B120C9">
      <w:pPr>
        <w:rPr>
          <w:b/>
          <w:bCs/>
          <w:color w:val="000000" w:themeColor="text1"/>
          <w:sz w:val="30"/>
          <w:szCs w:val="30"/>
        </w:rPr>
      </w:pPr>
      <w:r>
        <w:br w:type="page"/>
      </w:r>
    </w:p>
    <w:p w14:paraId="73B50FAE" w14:textId="77777777" w:rsidR="00A80357" w:rsidRDefault="00B120C9">
      <w:pPr>
        <w:pStyle w:val="Overskrift1"/>
        <w:spacing w:before="0"/>
      </w:pPr>
      <w:bookmarkStart w:id="71" w:name="_Toc239232260"/>
      <w:r>
        <w:lastRenderedPageBreak/>
        <w:t>Del C – Fagspesifikke vilkår: Ventilasjon, kjøling og F-gass (Delkontrakt 2)</w:t>
      </w:r>
      <w:bookmarkEnd w:id="70"/>
      <w:bookmarkEnd w:id="71"/>
    </w:p>
    <w:p w14:paraId="33FA7D7C" w14:textId="77777777" w:rsidR="00A80357" w:rsidRDefault="00B120C9">
      <w:pPr>
        <w:spacing w:after="120" w:line="276" w:lineRule="auto"/>
        <w:jc w:val="both"/>
        <w:rPr>
          <w:sz w:val="22"/>
        </w:rPr>
      </w:pPr>
      <w:r>
        <w:rPr>
          <w:sz w:val="22"/>
        </w:rPr>
        <w:t>Del C utfyller Del A for delkontrakt 2. Fullstendige krav følger av kravspesifikasjon for service på ventilasjonsaggregater (Vedlegg 3B).</w:t>
      </w:r>
    </w:p>
    <w:p w14:paraId="0A8F0B20" w14:textId="77777777" w:rsidR="00A80357" w:rsidRDefault="00B120C9">
      <w:pPr>
        <w:pStyle w:val="Overskrift2"/>
      </w:pPr>
      <w:bookmarkStart w:id="72" w:name="_Toc233804638"/>
      <w:bookmarkStart w:id="73" w:name="_Toc239232261"/>
      <w:r>
        <w:t>C.1 Tjenesteomfang</w:t>
      </w:r>
      <w:bookmarkEnd w:id="72"/>
      <w:bookmarkEnd w:id="73"/>
    </w:p>
    <w:p w14:paraId="56FB537B" w14:textId="77777777" w:rsidR="00A80357" w:rsidRDefault="00B120C9">
      <w:pPr>
        <w:spacing w:after="120" w:line="276" w:lineRule="auto"/>
        <w:jc w:val="both"/>
        <w:rPr>
          <w:sz w:val="22"/>
        </w:rPr>
      </w:pPr>
      <w:r>
        <w:rPr>
          <w:sz w:val="22"/>
        </w:rPr>
        <w:t>Avtalen omfatter regelmessig vedlikehold av ventilasjonsanlegg for å sikre godt inneklima, stabil drift og lang levetid, herunder:</w:t>
      </w:r>
    </w:p>
    <w:p w14:paraId="189EFEA1" w14:textId="77777777" w:rsidR="00A80357" w:rsidRDefault="00B120C9">
      <w:pPr>
        <w:pStyle w:val="Listeavsnitt"/>
        <w:numPr>
          <w:ilvl w:val="0"/>
          <w:numId w:val="2"/>
        </w:numPr>
        <w:spacing w:after="60"/>
        <w:jc w:val="both"/>
        <w:rPr>
          <w:sz w:val="22"/>
        </w:rPr>
      </w:pPr>
      <w:r>
        <w:rPr>
          <w:sz w:val="22"/>
        </w:rPr>
        <w:t>Årlig service av ventilasjonsaggregater, inkl. arbeid med filterbytte</w:t>
      </w:r>
    </w:p>
    <w:p w14:paraId="05458760" w14:textId="77777777" w:rsidR="00A80357" w:rsidRDefault="00B120C9">
      <w:pPr>
        <w:pStyle w:val="Listeavsnitt"/>
        <w:numPr>
          <w:ilvl w:val="0"/>
          <w:numId w:val="2"/>
        </w:numPr>
        <w:spacing w:after="60"/>
        <w:jc w:val="both"/>
        <w:rPr>
          <w:sz w:val="22"/>
        </w:rPr>
      </w:pPr>
      <w:r>
        <w:rPr>
          <w:sz w:val="22"/>
        </w:rPr>
        <w:t>Rengjøring og funksjonskontroll av relevante komponenter</w:t>
      </w:r>
    </w:p>
    <w:p w14:paraId="6F998D7F" w14:textId="77777777" w:rsidR="00A80357" w:rsidRDefault="00B120C9">
      <w:pPr>
        <w:pStyle w:val="Listeavsnitt"/>
        <w:numPr>
          <w:ilvl w:val="0"/>
          <w:numId w:val="2"/>
        </w:numPr>
        <w:spacing w:after="60"/>
        <w:jc w:val="both"/>
        <w:rPr>
          <w:sz w:val="22"/>
        </w:rPr>
      </w:pPr>
      <w:r>
        <w:rPr>
          <w:sz w:val="22"/>
        </w:rPr>
        <w:t>Kontroll og vedlikehold av kjøle- og varmepumpeløsninger</w:t>
      </w:r>
    </w:p>
    <w:p w14:paraId="0C623632" w14:textId="77777777" w:rsidR="00A80357" w:rsidRDefault="00B120C9">
      <w:pPr>
        <w:pStyle w:val="Listeavsnitt"/>
        <w:numPr>
          <w:ilvl w:val="0"/>
          <w:numId w:val="2"/>
        </w:numPr>
        <w:spacing w:after="60"/>
        <w:jc w:val="both"/>
        <w:rPr>
          <w:sz w:val="22"/>
        </w:rPr>
      </w:pPr>
      <w:r>
        <w:rPr>
          <w:sz w:val="22"/>
        </w:rPr>
        <w:t>F-gass-kontroll der dette er aktuelt</w:t>
      </w:r>
    </w:p>
    <w:p w14:paraId="2FE43073" w14:textId="77777777" w:rsidR="00A80357" w:rsidRDefault="00B120C9">
      <w:pPr>
        <w:pStyle w:val="Listeavsnitt"/>
        <w:numPr>
          <w:ilvl w:val="0"/>
          <w:numId w:val="2"/>
        </w:numPr>
        <w:spacing w:after="60"/>
        <w:jc w:val="both"/>
        <w:rPr>
          <w:sz w:val="22"/>
        </w:rPr>
      </w:pPr>
      <w:r>
        <w:rPr>
          <w:sz w:val="22"/>
        </w:rPr>
        <w:t>Ajourføring og levering av filterlister per aggregat</w:t>
      </w:r>
    </w:p>
    <w:p w14:paraId="6C487C20" w14:textId="77777777" w:rsidR="00A80357" w:rsidRDefault="00B120C9">
      <w:pPr>
        <w:pStyle w:val="Overskrift2"/>
      </w:pPr>
      <w:bookmarkStart w:id="74" w:name="_Toc233804639"/>
      <w:bookmarkStart w:id="75" w:name="_Toc239232262"/>
      <w:r>
        <w:t>C.2 Frekvens</w:t>
      </w:r>
      <w:bookmarkEnd w:id="74"/>
      <w:bookmarkEnd w:id="75"/>
    </w:p>
    <w:p w14:paraId="6531F1D8" w14:textId="77777777" w:rsidR="00A80357" w:rsidRDefault="00B120C9">
      <w:pPr>
        <w:spacing w:after="120" w:line="276" w:lineRule="auto"/>
        <w:jc w:val="both"/>
        <w:rPr>
          <w:sz w:val="22"/>
        </w:rPr>
      </w:pPr>
      <w:r>
        <w:rPr>
          <w:sz w:val="22"/>
        </w:rPr>
        <w:t>Service skal gjennomføres minimum én gang per kalenderår per lokasjon. Der driftsforhold tilsier det, skal Leverandøren skriftlig anbefale økt besøksfrekvens. Filterlister for hvert aggregat skal ajourføres og leveres minimum én gang per år.</w:t>
      </w:r>
    </w:p>
    <w:p w14:paraId="3F55AC29" w14:textId="77777777" w:rsidR="00A80357" w:rsidRDefault="00B120C9">
      <w:pPr>
        <w:pStyle w:val="Overskrift2"/>
      </w:pPr>
      <w:bookmarkStart w:id="76" w:name="_Toc233804640"/>
      <w:bookmarkStart w:id="77" w:name="_Toc239232263"/>
      <w:r>
        <w:t>C.3 Kompetanse og F-gass</w:t>
      </w:r>
      <w:bookmarkEnd w:id="76"/>
      <w:bookmarkEnd w:id="77"/>
    </w:p>
    <w:p w14:paraId="23ACDEEA" w14:textId="77777777" w:rsidR="00A80357" w:rsidRDefault="00B120C9">
      <w:pPr>
        <w:spacing w:after="120" w:line="276" w:lineRule="auto"/>
        <w:jc w:val="both"/>
        <w:rPr>
          <w:sz w:val="22"/>
        </w:rPr>
      </w:pPr>
      <w:r>
        <w:rPr>
          <w:sz w:val="22"/>
        </w:rPr>
        <w:t xml:space="preserve">Personell skal ha nødvendig faglig kompetanse og godkjenning. Personell som utfører F-gass-arbeid, skal ha gyldig F-gass-sertifisering i samsvar med EU-forordning 517/2014 og norsk forskrift om </w:t>
      </w:r>
      <w:proofErr w:type="spellStart"/>
      <w:r>
        <w:rPr>
          <w:sz w:val="22"/>
        </w:rPr>
        <w:t>fluorerte</w:t>
      </w:r>
      <w:proofErr w:type="spellEnd"/>
      <w:r>
        <w:rPr>
          <w:sz w:val="22"/>
        </w:rPr>
        <w:t xml:space="preserve"> klimagasser; selskapssertifikat der dette kreves. CV-er, kursbevis, autorisasjon og F-gass-sertifikat fremlegges ved tildeling og på forespørsel.</w:t>
      </w:r>
    </w:p>
    <w:p w14:paraId="1AADB320" w14:textId="77777777" w:rsidR="00A80357" w:rsidRDefault="00B120C9">
      <w:pPr>
        <w:pStyle w:val="Overskrift2"/>
      </w:pPr>
      <w:bookmarkStart w:id="78" w:name="_Toc233804641"/>
      <w:bookmarkStart w:id="79" w:name="_Toc239232264"/>
      <w:r>
        <w:t>C.4 Krav til filtre</w:t>
      </w:r>
      <w:bookmarkEnd w:id="78"/>
      <w:bookmarkEnd w:id="79"/>
    </w:p>
    <w:p w14:paraId="5A6AC3E8" w14:textId="77777777" w:rsidR="00A80357" w:rsidRDefault="00B120C9">
      <w:pPr>
        <w:spacing w:after="120" w:line="276" w:lineRule="auto"/>
        <w:jc w:val="both"/>
        <w:rPr>
          <w:sz w:val="22"/>
        </w:rPr>
      </w:pPr>
      <w:r>
        <w:rPr>
          <w:sz w:val="22"/>
        </w:rPr>
        <w:t>Tilbudte filtre skal tilfredsstille ISO 16890 og være energiklassifisert iht. EUROVENT 4/21. F7-filtre erstattes med filter som tilfredsstiller ISO 16890 med ISO ePM1 minimum 60 % utskillingsgrad; F9-filtre med ISO ePM1 minimum 85 %. Produktdatablader, ISO 16890-sertifikat og EUROVENT 4/21-klassifisering fremlegges på forespørsel.</w:t>
      </w:r>
    </w:p>
    <w:p w14:paraId="601F9E88" w14:textId="77777777" w:rsidR="00A80357" w:rsidRDefault="00B120C9">
      <w:pPr>
        <w:pStyle w:val="Overskrift2"/>
      </w:pPr>
      <w:bookmarkStart w:id="80" w:name="_Toc233804642"/>
      <w:bookmarkStart w:id="81" w:name="_Toc239232265"/>
      <w:r>
        <w:t>C.5 Responstid og beredskap</w:t>
      </w:r>
      <w:bookmarkEnd w:id="80"/>
      <w:bookmarkEnd w:id="81"/>
    </w:p>
    <w:p w14:paraId="44667D8E" w14:textId="77777777" w:rsidR="00A80357" w:rsidRDefault="00B120C9">
      <w:pPr>
        <w:spacing w:after="120" w:line="276" w:lineRule="auto"/>
        <w:jc w:val="both"/>
        <w:rPr>
          <w:sz w:val="22"/>
        </w:rPr>
      </w:pPr>
      <w:r>
        <w:rPr>
          <w:sz w:val="22"/>
        </w:rPr>
        <w:t>Leverandøren skal besvare henvendelser uten ugrunnet opphold. Planlagte oppdrag skal starte senest 14 kalenderdager etter skriftlig bestilling. Tilleggsoppdrag skal starte senest 3 arbeidsdager etter bestilling. Hasteoppdrag (driftsstans, sikkerhetsrisiko, lovpålagte forhold) skal prioriteres, med utrykning innen 4 timer etter bekreftelse. Hasteoppdrag bekreftet etter kl. 12.00 skal utbedres påfølgende arbeidsdag innen kl. 12.00.</w:t>
      </w:r>
    </w:p>
    <w:p w14:paraId="7627DF23" w14:textId="77777777" w:rsidR="00A80357" w:rsidRDefault="00B120C9">
      <w:pPr>
        <w:pStyle w:val="Overskrift2"/>
      </w:pPr>
      <w:bookmarkStart w:id="82" w:name="_Toc239232266"/>
      <w:r>
        <w:t>C.6 Tilstandsbasert vedlikehold</w:t>
      </w:r>
      <w:bookmarkEnd w:id="82"/>
    </w:p>
    <w:p w14:paraId="6F390DBE" w14:textId="77777777" w:rsidR="00A80357" w:rsidRDefault="00B120C9">
      <w:pPr>
        <w:spacing w:after="120" w:line="276" w:lineRule="auto"/>
        <w:jc w:val="both"/>
        <w:rPr>
          <w:sz w:val="22"/>
        </w:rPr>
      </w:pPr>
      <w:r>
        <w:rPr>
          <w:sz w:val="22"/>
        </w:rPr>
        <w:t>Leverandøren skal vurdere tilstand og slitasje, prioritere og følge opp funn med tiltak, og forutse fremtidig utskiftningsbehov, jf. kravspesifikasjonen. Utbedring og reparasjon krever skriftlig bestilling, jf. Del A punkt 5.</w:t>
      </w:r>
    </w:p>
    <w:p w14:paraId="517654D9" w14:textId="77777777" w:rsidR="00A80357" w:rsidRDefault="00B120C9">
      <w:pPr>
        <w:pStyle w:val="Overskrift2"/>
      </w:pPr>
      <w:bookmarkStart w:id="83" w:name="_Toc233804644"/>
      <w:bookmarkStart w:id="84" w:name="_Toc239232267"/>
      <w:r>
        <w:lastRenderedPageBreak/>
        <w:t>C.7 Filter og forbruksmateriell</w:t>
      </w:r>
      <w:bookmarkEnd w:id="83"/>
      <w:bookmarkEnd w:id="84"/>
    </w:p>
    <w:p w14:paraId="785FDEC7" w14:textId="77777777" w:rsidR="00A80357" w:rsidRDefault="00B120C9">
      <w:pPr>
        <w:spacing w:after="120" w:line="276" w:lineRule="auto"/>
        <w:jc w:val="both"/>
        <w:rPr>
          <w:sz w:val="22"/>
        </w:rPr>
      </w:pPr>
      <w:r>
        <w:rPr>
          <w:sz w:val="22"/>
        </w:rPr>
        <w:t>Forbruksmateriell, herunder filtre og kileremmer, faktureres etter netto innkjøpspris med maksimalt påslag som angitt i prisskjemaet (Vedlegg 4B), og spesifiseres som eget punkt på fakturaen for servicen.</w:t>
      </w:r>
    </w:p>
    <w:p w14:paraId="4F7CE510" w14:textId="77777777" w:rsidR="00A80357" w:rsidRDefault="00B120C9">
      <w:pPr>
        <w:pStyle w:val="Overskrift2"/>
        <w:rPr>
          <w:color w:val="000000" w:themeColor="text1"/>
        </w:rPr>
      </w:pPr>
      <w:bookmarkStart w:id="85" w:name="_Toc239232268"/>
      <w:r>
        <w:rPr>
          <w:color w:val="000000" w:themeColor="text1"/>
        </w:rPr>
        <w:t>C.8 Materialvalg</w:t>
      </w:r>
      <w:bookmarkEnd w:id="85"/>
    </w:p>
    <w:p w14:paraId="10F633DF" w14:textId="77777777" w:rsidR="00A80357" w:rsidRDefault="00B120C9">
      <w:pPr>
        <w:spacing w:after="120" w:line="276" w:lineRule="auto"/>
        <w:jc w:val="both"/>
        <w:rPr>
          <w:color w:val="000000" w:themeColor="text1"/>
          <w:sz w:val="22"/>
          <w:szCs w:val="22"/>
        </w:rPr>
      </w:pPr>
      <w:r>
        <w:rPr>
          <w:color w:val="000000" w:themeColor="text1"/>
          <w:sz w:val="22"/>
          <w:szCs w:val="22"/>
        </w:rPr>
        <w:t xml:space="preserve">Leverandøren skal benytte resirkulerbare plastmaterialer (PE eller PP) fremfor metall. Andre materialer er bare tillatt der dokumenterte tekniske eller driftsmessige behov gjør plast uegnet, herunder høye temperaturer eller trykk, brann- eller sikkerhetskrav, kjemisk påvirkning eller uforenlighet med eksisterende systemer. Ved bruk av metall skal rustfritt stål eller DZR-messing benyttes. Ethvert unntak skal </w:t>
      </w:r>
      <w:proofErr w:type="spellStart"/>
      <w:r>
        <w:rPr>
          <w:color w:val="000000" w:themeColor="text1"/>
          <w:sz w:val="22"/>
          <w:szCs w:val="22"/>
        </w:rPr>
        <w:t>forhåndsgodkjennes</w:t>
      </w:r>
      <w:proofErr w:type="spellEnd"/>
      <w:r>
        <w:rPr>
          <w:color w:val="000000" w:themeColor="text1"/>
          <w:sz w:val="22"/>
          <w:szCs w:val="22"/>
        </w:rPr>
        <w:t xml:space="preserve"> skriftlig av Oppdragsgiver.</w:t>
      </w:r>
    </w:p>
    <w:p w14:paraId="5A39BBE3" w14:textId="77777777" w:rsidR="00A80357" w:rsidRDefault="00A80357">
      <w:pPr>
        <w:spacing w:after="120" w:line="276" w:lineRule="auto"/>
        <w:jc w:val="both"/>
        <w:rPr>
          <w:sz w:val="22"/>
        </w:rPr>
      </w:pPr>
    </w:p>
    <w:sectPr w:rsidR="00A8035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formProt w:val="0"/>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60CD1" w14:textId="77777777" w:rsidR="008427CB" w:rsidRDefault="008427CB">
      <w:r>
        <w:separator/>
      </w:r>
    </w:p>
  </w:endnote>
  <w:endnote w:type="continuationSeparator" w:id="0">
    <w:p w14:paraId="17E3FEB9" w14:textId="77777777" w:rsidR="008427CB" w:rsidRDefault="0084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D3EC" w14:textId="77777777" w:rsidR="00A80357" w:rsidRDefault="00A8035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F1F5" w14:textId="77777777" w:rsidR="00A80357" w:rsidRDefault="00B120C9">
    <w:pPr>
      <w:jc w:val="center"/>
    </w:pPr>
    <w:r>
      <w:rPr>
        <w:color w:val="595959"/>
        <w:sz w:val="16"/>
        <w:szCs w:val="16"/>
      </w:rPr>
      <w:t xml:space="preserve">Side </w:t>
    </w:r>
    <w:r>
      <w:rPr>
        <w:color w:val="595959"/>
        <w:sz w:val="16"/>
        <w:szCs w:val="16"/>
      </w:rPr>
      <w:fldChar w:fldCharType="begin"/>
    </w:r>
    <w:r>
      <w:rPr>
        <w:color w:val="595959"/>
        <w:sz w:val="16"/>
        <w:szCs w:val="16"/>
      </w:rPr>
      <w:instrText xml:space="preserve"> PAGE </w:instrText>
    </w:r>
    <w:r>
      <w:rPr>
        <w:color w:val="595959"/>
        <w:sz w:val="16"/>
        <w:szCs w:val="16"/>
      </w:rPr>
      <w:fldChar w:fldCharType="separate"/>
    </w:r>
    <w:r>
      <w:rPr>
        <w:color w:val="595959"/>
        <w:sz w:val="16"/>
        <w:szCs w:val="16"/>
      </w:rPr>
      <w:t>13</w:t>
    </w:r>
    <w:r>
      <w:rPr>
        <w:color w:val="595959"/>
        <w:sz w:val="16"/>
        <w:szCs w:val="16"/>
      </w:rPr>
      <w:fldChar w:fldCharType="end"/>
    </w:r>
    <w:r>
      <w:rPr>
        <w:color w:val="595959"/>
        <w:sz w:val="16"/>
        <w:szCs w:val="16"/>
      </w:rPr>
      <w:t xml:space="preserve"> av </w:t>
    </w:r>
    <w:r>
      <w:rPr>
        <w:color w:val="595959"/>
        <w:sz w:val="16"/>
        <w:szCs w:val="16"/>
      </w:rPr>
      <w:fldChar w:fldCharType="begin"/>
    </w:r>
    <w:r>
      <w:rPr>
        <w:color w:val="595959"/>
        <w:sz w:val="16"/>
        <w:szCs w:val="16"/>
      </w:rPr>
      <w:instrText xml:space="preserve"> NUMPAGES </w:instrText>
    </w:r>
    <w:r>
      <w:rPr>
        <w:color w:val="595959"/>
        <w:sz w:val="16"/>
        <w:szCs w:val="16"/>
      </w:rPr>
      <w:fldChar w:fldCharType="separate"/>
    </w:r>
    <w:r>
      <w:rPr>
        <w:color w:val="595959"/>
        <w:sz w:val="16"/>
        <w:szCs w:val="16"/>
      </w:rPr>
      <w:t>13</w:t>
    </w:r>
    <w:r>
      <w:rPr>
        <w:color w:val="595959"/>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C183" w14:textId="77777777" w:rsidR="00A80357" w:rsidRDefault="00B120C9">
    <w:pPr>
      <w:jc w:val="center"/>
    </w:pPr>
    <w:r>
      <w:rPr>
        <w:color w:val="595959"/>
        <w:sz w:val="16"/>
        <w:szCs w:val="16"/>
      </w:rPr>
      <w:t xml:space="preserve">Side </w:t>
    </w:r>
    <w:r>
      <w:rPr>
        <w:color w:val="595959"/>
        <w:sz w:val="16"/>
        <w:szCs w:val="16"/>
      </w:rPr>
      <w:fldChar w:fldCharType="begin"/>
    </w:r>
    <w:r>
      <w:rPr>
        <w:color w:val="595959"/>
        <w:sz w:val="16"/>
        <w:szCs w:val="16"/>
      </w:rPr>
      <w:instrText xml:space="preserve"> PAGE </w:instrText>
    </w:r>
    <w:r>
      <w:rPr>
        <w:color w:val="595959"/>
        <w:sz w:val="16"/>
        <w:szCs w:val="16"/>
      </w:rPr>
      <w:fldChar w:fldCharType="separate"/>
    </w:r>
    <w:r>
      <w:rPr>
        <w:color w:val="595959"/>
        <w:sz w:val="16"/>
        <w:szCs w:val="16"/>
      </w:rPr>
      <w:t>13</w:t>
    </w:r>
    <w:r>
      <w:rPr>
        <w:color w:val="595959"/>
        <w:sz w:val="16"/>
        <w:szCs w:val="16"/>
      </w:rPr>
      <w:fldChar w:fldCharType="end"/>
    </w:r>
    <w:r>
      <w:rPr>
        <w:color w:val="595959"/>
        <w:sz w:val="16"/>
        <w:szCs w:val="16"/>
      </w:rPr>
      <w:t xml:space="preserve"> av </w:t>
    </w:r>
    <w:r>
      <w:rPr>
        <w:color w:val="595959"/>
        <w:sz w:val="16"/>
        <w:szCs w:val="16"/>
      </w:rPr>
      <w:fldChar w:fldCharType="begin"/>
    </w:r>
    <w:r>
      <w:rPr>
        <w:color w:val="595959"/>
        <w:sz w:val="16"/>
        <w:szCs w:val="16"/>
      </w:rPr>
      <w:instrText xml:space="preserve"> NUMPAGES </w:instrText>
    </w:r>
    <w:r>
      <w:rPr>
        <w:color w:val="595959"/>
        <w:sz w:val="16"/>
        <w:szCs w:val="16"/>
      </w:rPr>
      <w:fldChar w:fldCharType="separate"/>
    </w:r>
    <w:r>
      <w:rPr>
        <w:color w:val="595959"/>
        <w:sz w:val="16"/>
        <w:szCs w:val="16"/>
      </w:rPr>
      <w:t>13</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7017" w14:textId="77777777" w:rsidR="008427CB" w:rsidRDefault="008427CB">
      <w:r>
        <w:separator/>
      </w:r>
    </w:p>
  </w:footnote>
  <w:footnote w:type="continuationSeparator" w:id="0">
    <w:p w14:paraId="217A2357" w14:textId="77777777" w:rsidR="008427CB" w:rsidRDefault="00842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F396" w14:textId="77777777" w:rsidR="00A80357" w:rsidRDefault="00A8035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1A6A" w14:textId="77777777" w:rsidR="00A80357" w:rsidRDefault="00B120C9">
    <w:pPr>
      <w:pBdr>
        <w:bottom w:val="single" w:sz="4" w:space="6" w:color="000000"/>
      </w:pBdr>
      <w:tabs>
        <w:tab w:val="right" w:pos="9360"/>
      </w:tabs>
    </w:pPr>
    <w:r>
      <w:rPr>
        <w:color w:val="595959"/>
        <w:sz w:val="16"/>
        <w:szCs w:val="16"/>
      </w:rPr>
      <w:t>Rammeavtale – El-kontroll og ventilasjon 2026</w:t>
    </w:r>
    <w:r>
      <w:rPr>
        <w:color w:val="595959"/>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74B5" w14:textId="77777777" w:rsidR="00A80357" w:rsidRDefault="00B120C9">
    <w:pPr>
      <w:pBdr>
        <w:bottom w:val="single" w:sz="4" w:space="6" w:color="000000"/>
      </w:pBdr>
      <w:tabs>
        <w:tab w:val="right" w:pos="9360"/>
      </w:tabs>
    </w:pPr>
    <w:r>
      <w:rPr>
        <w:color w:val="595959"/>
        <w:sz w:val="16"/>
        <w:szCs w:val="16"/>
      </w:rPr>
      <w:t>Rammeavtale – El-kontroll og ventilasjon 2026</w:t>
    </w:r>
    <w:r>
      <w:rPr>
        <w:color w:val="595959"/>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11FB"/>
    <w:multiLevelType w:val="multilevel"/>
    <w:tmpl w:val="E6585690"/>
    <w:lvl w:ilvl="0">
      <w:start w:val="1"/>
      <w:numFmt w:val="bullet"/>
      <w:lvlText w:val=""/>
      <w:lvlJc w:val="left"/>
      <w:pPr>
        <w:tabs>
          <w:tab w:val="num" w:pos="0"/>
        </w:tabs>
        <w:ind w:left="620" w:hanging="30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1FE97E73"/>
    <w:multiLevelType w:val="multilevel"/>
    <w:tmpl w:val="DC50AB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9618635"/>
    <w:multiLevelType w:val="multilevel"/>
    <w:tmpl w:val="E362D2D2"/>
    <w:lvl w:ilvl="0">
      <w:start w:val="1"/>
      <w:numFmt w:val="decimal"/>
      <w:lvlText w:val="%1."/>
      <w:lvlJc w:val="left"/>
      <w:pPr>
        <w:tabs>
          <w:tab w:val="num" w:pos="0"/>
        </w:tabs>
        <w:ind w:left="620" w:hanging="32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400103529">
    <w:abstractNumId w:val="2"/>
  </w:num>
  <w:num w:numId="2" w16cid:durableId="1817916944">
    <w:abstractNumId w:val="0"/>
  </w:num>
  <w:num w:numId="3" w16cid:durableId="795373827">
    <w:abstractNumId w:val="1"/>
  </w:num>
  <w:num w:numId="4" w16cid:durableId="1864710142">
    <w:abstractNumId w:val="2"/>
    <w:lvlOverride w:ilvl="0">
      <w:startOverride w:val="1"/>
    </w:lvlOverride>
  </w:num>
  <w:num w:numId="5" w16cid:durableId="161856056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FCE246E"/>
    <w:rsid w:val="00577679"/>
    <w:rsid w:val="00767E62"/>
    <w:rsid w:val="008427CB"/>
    <w:rsid w:val="00894806"/>
    <w:rsid w:val="00905E41"/>
    <w:rsid w:val="00A80357"/>
    <w:rsid w:val="00B120C9"/>
    <w:rsid w:val="00EB3FB4"/>
    <w:rsid w:val="00F20124"/>
    <w:rsid w:val="01A0EE28"/>
    <w:rsid w:val="051FA66F"/>
    <w:rsid w:val="0B10AC41"/>
    <w:rsid w:val="17D334DF"/>
    <w:rsid w:val="18684BC3"/>
    <w:rsid w:val="20669CB6"/>
    <w:rsid w:val="210759A6"/>
    <w:rsid w:val="280F7020"/>
    <w:rsid w:val="2AFDF54E"/>
    <w:rsid w:val="2FCE246E"/>
    <w:rsid w:val="39985365"/>
    <w:rsid w:val="3B5784F4"/>
    <w:rsid w:val="424A55F9"/>
    <w:rsid w:val="465764B8"/>
    <w:rsid w:val="4CD64851"/>
    <w:rsid w:val="4DDD9B75"/>
    <w:rsid w:val="4F3C8172"/>
    <w:rsid w:val="5DAF40CF"/>
    <w:rsid w:val="66469F53"/>
    <w:rsid w:val="678C1CAD"/>
    <w:rsid w:val="6A50ECA2"/>
    <w:rsid w:val="6B7B1D8A"/>
    <w:rsid w:val="6F17BFA8"/>
    <w:rsid w:val="71A04AF7"/>
    <w:rsid w:val="738ABDEB"/>
    <w:rsid w:val="78B241EC"/>
  </w:rsids>
  <m:mathPr>
    <m:mathFont m:val="Cambria Math"/>
    <m:brkBin m:val="before"/>
    <m:brkBinSub m:val="--"/>
    <m:smallFrac m:val="0"/>
    <m:dispDef/>
    <m:lMargin m:val="0"/>
    <m:rMargin m:val="0"/>
    <m:defJc m:val="centerGroup"/>
    <m:wrapIndent m:val="1440"/>
    <m:intLim m:val="subSup"/>
    <m:naryLim m:val="undOvr"/>
  </m:mathPr>
  <w:themeFontLang w:val="nb-N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4E2E6"/>
  <w15:docId w15:val="{C7A0708A-219E-49E5-8A8A-BEB76F12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nb-NO" w:eastAsia="nb-N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keepNext/>
      <w:spacing w:before="320" w:after="180"/>
      <w:outlineLvl w:val="0"/>
    </w:pPr>
    <w:rPr>
      <w:b/>
      <w:bCs/>
      <w:color w:val="000000"/>
      <w:sz w:val="30"/>
      <w:szCs w:val="30"/>
    </w:rPr>
  </w:style>
  <w:style w:type="paragraph" w:styleId="Overskrift2">
    <w:name w:val="heading 2"/>
    <w:uiPriority w:val="9"/>
    <w:unhideWhenUsed/>
    <w:qFormat/>
    <w:pPr>
      <w:keepNext/>
      <w:spacing w:before="220" w:after="100"/>
      <w:outlineLvl w:val="1"/>
    </w:pPr>
    <w:rPr>
      <w:b/>
      <w:bCs/>
      <w:color w:val="000000"/>
      <w:sz w:val="24"/>
      <w:szCs w:val="24"/>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unhideWhenUsed/>
    <w:rPr>
      <w:color w:val="0563C1"/>
      <w:u w:val="single"/>
    </w:rPr>
  </w:style>
  <w:style w:type="character" w:customStyle="1" w:styleId="FootnoteCharacters">
    <w:name w:val="Footnote Characters"/>
    <w:uiPriority w:val="99"/>
    <w:semiHidden/>
    <w:unhideWhenUsed/>
    <w:qFormat/>
    <w:rPr>
      <w:vertAlign w:val="superscript"/>
    </w:rPr>
  </w:style>
  <w:style w:type="character" w:styleId="Fotnotereferanse">
    <w:name w:val="footnote reference"/>
    <w:rPr>
      <w:vertAlign w:val="superscript"/>
    </w:rPr>
  </w:style>
  <w:style w:type="character" w:customStyle="1" w:styleId="FotnotetekstTegn">
    <w:name w:val="Fotnotetekst Tegn"/>
    <w:link w:val="Fotnotetekst"/>
    <w:uiPriority w:val="99"/>
    <w:semiHidden/>
    <w:unhideWhenUsed/>
    <w:qFormat/>
    <w:rPr>
      <w:sz w:val="20"/>
      <w:szCs w:val="20"/>
    </w:rPr>
  </w:style>
  <w:style w:type="character" w:customStyle="1" w:styleId="EndnoteCharacters">
    <w:name w:val="Endnote Characters"/>
    <w:uiPriority w:val="99"/>
    <w:semiHidden/>
    <w:unhideWhenUsed/>
    <w:qFormat/>
    <w:rPr>
      <w:vertAlign w:val="superscript"/>
    </w:rPr>
  </w:style>
  <w:style w:type="character" w:styleId="Sluttnotereferanse">
    <w:name w:val="endnote reference"/>
    <w:rPr>
      <w:vertAlign w:val="superscript"/>
    </w:rPr>
  </w:style>
  <w:style w:type="character" w:customStyle="1" w:styleId="SluttnotetekstTegn">
    <w:name w:val="Sluttnotetekst Tegn"/>
    <w:link w:val="Sluttnotetekst"/>
    <w:uiPriority w:val="99"/>
    <w:semiHidden/>
    <w:unhideWhenUsed/>
    <w:qFormat/>
    <w:rPr>
      <w:sz w:val="20"/>
      <w:szCs w:val="20"/>
    </w:rPr>
  </w:style>
  <w:style w:type="character" w:customStyle="1" w:styleId="TopptekstTegn">
    <w:name w:val="Topptekst Tegn"/>
    <w:basedOn w:val="Standardskriftforavsnitt"/>
    <w:link w:val="Topptekst"/>
    <w:uiPriority w:val="99"/>
    <w:qFormat/>
    <w:rsid w:val="00B42DD8"/>
  </w:style>
  <w:style w:type="character" w:customStyle="1" w:styleId="BunntekstTegn">
    <w:name w:val="Bunntekst Tegn"/>
    <w:basedOn w:val="Standardskriftforavsnitt"/>
    <w:link w:val="Bunntekst"/>
    <w:uiPriority w:val="99"/>
    <w:qFormat/>
    <w:rsid w:val="00B42DD8"/>
  </w:style>
  <w:style w:type="character" w:styleId="Merknadsreferanse">
    <w:name w:val="annotation reference"/>
    <w:basedOn w:val="Standardskriftforavsnitt"/>
    <w:uiPriority w:val="99"/>
    <w:semiHidden/>
    <w:unhideWhenUsed/>
    <w:qFormat/>
    <w:rsid w:val="00ED53B4"/>
    <w:rPr>
      <w:sz w:val="16"/>
      <w:szCs w:val="16"/>
    </w:rPr>
  </w:style>
  <w:style w:type="character" w:customStyle="1" w:styleId="MerknadstekstTegn">
    <w:name w:val="Merknadstekst Tegn"/>
    <w:basedOn w:val="Standardskriftforavsnitt"/>
    <w:link w:val="Merknadstekst"/>
    <w:uiPriority w:val="99"/>
    <w:qFormat/>
    <w:rsid w:val="00ED53B4"/>
    <w:rPr>
      <w:sz w:val="20"/>
      <w:szCs w:val="20"/>
    </w:rPr>
  </w:style>
  <w:style w:type="character" w:customStyle="1" w:styleId="KommentaremneTegn">
    <w:name w:val="Kommentaremne Tegn"/>
    <w:basedOn w:val="MerknadstekstTegn"/>
    <w:link w:val="Kommentaremne"/>
    <w:uiPriority w:val="99"/>
    <w:semiHidden/>
    <w:qFormat/>
    <w:rsid w:val="00ED53B4"/>
    <w:rPr>
      <w:b/>
      <w:bCs/>
      <w:sz w:val="20"/>
      <w:szCs w:val="20"/>
    </w:rPr>
  </w:style>
  <w:style w:type="character" w:customStyle="1" w:styleId="IndexLink">
    <w:name w:val="Index Link"/>
    <w:qFormat/>
  </w:style>
  <w:style w:type="paragraph" w:customStyle="1" w:styleId="Heading">
    <w:name w:val="Heading"/>
    <w:basedOn w:val="Normal"/>
    <w:next w:val="Brdtekst"/>
    <w:qFormat/>
    <w:pPr>
      <w:keepNext/>
      <w:spacing w:before="240" w:after="120"/>
    </w:pPr>
    <w:rPr>
      <w:rFonts w:ascii="Liberation Sans" w:eastAsia="Noto Sans CJK SC" w:hAnsi="Liberation Sans" w:cs="FreeSans"/>
      <w:sz w:val="28"/>
      <w:szCs w:val="28"/>
    </w:rPr>
  </w:style>
  <w:style w:type="paragraph" w:styleId="Brdtekst">
    <w:name w:val="Body Text"/>
    <w:basedOn w:val="Normal"/>
    <w:pPr>
      <w:spacing w:after="140" w:line="276" w:lineRule="auto"/>
    </w:pPr>
  </w:style>
  <w:style w:type="paragraph" w:styleId="Liste">
    <w:name w:val="List"/>
    <w:basedOn w:val="Brdtekst"/>
    <w:rPr>
      <w:rFonts w:cs="FreeSans"/>
    </w:rPr>
  </w:style>
  <w:style w:type="paragraph" w:styleId="Bildetekst">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paragraph" w:styleId="Fotnotetekst">
    <w:name w:val="footnote text"/>
    <w:link w:val="FotnotetekstTegn"/>
    <w:uiPriority w:val="99"/>
    <w:semiHidden/>
    <w:unhideWhenUsed/>
    <w:rPr>
      <w:sz w:val="20"/>
      <w:szCs w:val="20"/>
    </w:rPr>
  </w:style>
  <w:style w:type="paragraph" w:styleId="Sluttnotetekst">
    <w:name w:val="endnote text"/>
    <w:link w:val="SluttnotetekstTegn"/>
    <w:uiPriority w:val="99"/>
    <w:semiHidden/>
    <w:unhideWhenUsed/>
    <w:rPr>
      <w:sz w:val="20"/>
      <w:szCs w:val="20"/>
    </w:rPr>
  </w:style>
  <w:style w:type="paragraph" w:customStyle="1" w:styleId="HeaderandFooter">
    <w:name w:val="Header and Footer"/>
    <w:basedOn w:val="Normal"/>
    <w:qFormat/>
  </w:style>
  <w:style w:type="paragraph" w:styleId="Topptekst">
    <w:name w:val="header"/>
    <w:basedOn w:val="Normal"/>
    <w:link w:val="TopptekstTegn"/>
    <w:uiPriority w:val="99"/>
    <w:unhideWhenUsed/>
    <w:rsid w:val="00B42DD8"/>
    <w:pPr>
      <w:tabs>
        <w:tab w:val="center" w:pos="4536"/>
        <w:tab w:val="right" w:pos="9072"/>
      </w:tabs>
    </w:pPr>
  </w:style>
  <w:style w:type="paragraph" w:styleId="Bunntekst">
    <w:name w:val="footer"/>
    <w:basedOn w:val="Normal"/>
    <w:link w:val="BunntekstTegn"/>
    <w:uiPriority w:val="99"/>
    <w:unhideWhenUsed/>
    <w:rsid w:val="00B42DD8"/>
    <w:pPr>
      <w:tabs>
        <w:tab w:val="center" w:pos="4536"/>
        <w:tab w:val="right" w:pos="9072"/>
      </w:tabs>
    </w:pPr>
  </w:style>
  <w:style w:type="paragraph" w:styleId="INNH1">
    <w:name w:val="toc 1"/>
    <w:basedOn w:val="Normal"/>
    <w:next w:val="Normal"/>
    <w:autoRedefine/>
    <w:uiPriority w:val="39"/>
    <w:unhideWhenUsed/>
    <w:rsid w:val="00B42DD8"/>
    <w:pPr>
      <w:spacing w:after="100"/>
    </w:pPr>
  </w:style>
  <w:style w:type="paragraph" w:styleId="INNH2">
    <w:name w:val="toc 2"/>
    <w:basedOn w:val="Normal"/>
    <w:next w:val="Normal"/>
    <w:autoRedefine/>
    <w:uiPriority w:val="39"/>
    <w:unhideWhenUsed/>
    <w:rsid w:val="00B42DD8"/>
    <w:pPr>
      <w:spacing w:after="100"/>
      <w:ind w:left="210"/>
    </w:pPr>
  </w:style>
  <w:style w:type="paragraph" w:styleId="Merknadstekst">
    <w:name w:val="annotation text"/>
    <w:basedOn w:val="Normal"/>
    <w:link w:val="MerknadstekstTegn"/>
    <w:uiPriority w:val="99"/>
    <w:unhideWhenUsed/>
    <w:rsid w:val="00ED53B4"/>
    <w:rPr>
      <w:sz w:val="20"/>
      <w:szCs w:val="20"/>
    </w:rPr>
  </w:style>
  <w:style w:type="paragraph" w:styleId="Kommentaremne">
    <w:name w:val="annotation subject"/>
    <w:basedOn w:val="Merknadstekst"/>
    <w:next w:val="Merknadstekst"/>
    <w:link w:val="KommentaremneTegn"/>
    <w:uiPriority w:val="99"/>
    <w:semiHidden/>
    <w:unhideWhenUsed/>
    <w:qFormat/>
    <w:rsid w:val="00ED53B4"/>
    <w:rPr>
      <w:b/>
      <w:bCs/>
    </w:rPr>
  </w:style>
  <w:style w:type="paragraph" w:styleId="Revisjon">
    <w:name w:val="Revision"/>
    <w:uiPriority w:val="99"/>
    <w:semiHidden/>
    <w:qFormat/>
    <w:rsid w:val="00E17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9332B6F430DA44A1A4750E3BFF4CB0" ma:contentTypeVersion="3" ma:contentTypeDescription="Create a new document." ma:contentTypeScope="" ma:versionID="ca1827234dbe45778190a5d09b5e9e8f">
  <xsd:schema xmlns:xsd="http://www.w3.org/2001/XMLSchema" xmlns:xs="http://www.w3.org/2001/XMLSchema" xmlns:p="http://schemas.microsoft.com/office/2006/metadata/properties" xmlns:ns2="3bdcfb79-acd8-492a-af2a-713b271888d6" targetNamespace="http://schemas.microsoft.com/office/2006/metadata/properties" ma:root="true" ma:fieldsID="57d50eb122db8088e90b81d7f4007cc2"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ADAB9-7387-4A76-80CB-FE5CAF60BC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C6B087-9347-4816-B187-EB9B189E1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7723D-64DD-4D2E-AA0A-370BFC962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4760</Words>
  <Characters>25231</Characters>
  <Application>Microsoft Office Word</Application>
  <DocSecurity>0</DocSecurity>
  <Lines>210</Lines>
  <Paragraphs>59</Paragraphs>
  <ScaleCrop>false</ScaleCrop>
  <Company/>
  <LinksUpToDate>false</LinksUpToDate>
  <CharactersWithSpaces>29932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 El-kontroll og ventilasjon 2026</dc:title>
  <dc:subject/>
  <dc:creator>RfD</dc:creator>
  <dc:description/>
  <cp:lastModifiedBy>Sigrid Lilleng</cp:lastModifiedBy>
  <cp:revision>4</cp:revision>
  <dcterms:created xsi:type="dcterms:W3CDTF">2026-09-02T06:20:00Z</dcterms:created>
  <dcterms:modified xsi:type="dcterms:W3CDTF">2026-09-02T07:07:00Z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y fmtid="{D5CDD505-2E9C-101B-9397-08002B2CF9AE}" pid="3" name="docLang">
    <vt:lpwstr>nb</vt:lpwstr>
  </property>
</Properties>
</file>